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Lines="0"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 xml:space="preserve">3GPP TSG RAN WG1 </w:t>
      </w:r>
      <w:r>
        <w:rPr>
          <w:rFonts w:hint="eastAsia" w:ascii="Arial" w:hAnsi="Arial" w:cs="Arial"/>
          <w:b/>
          <w:bCs/>
          <w:sz w:val="22"/>
          <w:szCs w:val="22"/>
          <w:lang w:val="en-US" w:eastAsia="zh-CN"/>
        </w:rPr>
        <w:t>#96bis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R1-190</w:t>
      </w:r>
      <w:r>
        <w:rPr>
          <w:rFonts w:hint="eastAsia" w:ascii="Arial" w:hAnsi="Arial" w:cs="Arial"/>
          <w:b/>
          <w:bCs/>
          <w:sz w:val="22"/>
          <w:szCs w:val="22"/>
          <w:lang w:val="en-US" w:eastAsia="zh-CN"/>
        </w:rPr>
        <w:t>5341</w:t>
      </w:r>
    </w:p>
    <w:p>
      <w:pPr>
        <w:tabs>
          <w:tab w:val="center" w:pos="4536"/>
          <w:tab w:val="right" w:pos="9639"/>
        </w:tabs>
        <w:spacing w:beforeLines="0" w:after="0" w:line="240" w:lineRule="auto"/>
        <w:ind w:right="2"/>
        <w:rPr>
          <w:rFonts w:ascii="Arial" w:hAnsi="Arial" w:cs="Arial"/>
          <w:b/>
          <w:bCs/>
          <w:sz w:val="22"/>
          <w:szCs w:val="22"/>
          <w:lang w:eastAsia="ja-JP"/>
        </w:rPr>
      </w:pPr>
      <w:r>
        <w:rPr>
          <w:rFonts w:ascii="Arial" w:hAnsi="Arial" w:eastAsia="MS Mincho" w:cs="Arial"/>
          <w:b/>
          <w:bCs/>
          <w:sz w:val="22"/>
          <w:szCs w:val="22"/>
          <w:lang w:eastAsia="ja-JP"/>
        </w:rPr>
        <w:t>Xi’an, China, 8</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12</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April, 2019</w:t>
      </w:r>
    </w:p>
    <w:p>
      <w:pPr>
        <w:tabs>
          <w:tab w:val="left" w:pos="1985"/>
        </w:tabs>
        <w:spacing w:before="312" w:beforeLines="100"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hint="eastAsia" w:ascii="Arial" w:hAnsi="Arial"/>
          <w:b/>
          <w:sz w:val="22"/>
          <w:szCs w:val="22"/>
          <w:lang w:val="en-US" w:eastAsia="zh-CN"/>
        </w:rPr>
        <w:t>Mode 1 r</w:t>
      </w:r>
      <w:r>
        <w:rPr>
          <w:rFonts w:hint="eastAsia" w:ascii="Arial" w:hAnsi="Arial"/>
          <w:b/>
          <w:sz w:val="22"/>
          <w:szCs w:val="22"/>
          <w:lang w:val="en-US" w:eastAsia="ja-JP"/>
        </w:rPr>
        <w:t xml:space="preserve">esource </w:t>
      </w:r>
      <w:r>
        <w:rPr>
          <w:rFonts w:hint="eastAsia" w:ascii="Arial" w:hAnsi="Arial"/>
          <w:b/>
          <w:sz w:val="22"/>
          <w:szCs w:val="22"/>
          <w:lang w:val="en-US" w:eastAsia="zh-CN"/>
        </w:rPr>
        <w:t>allocation schemes</w:t>
      </w:r>
      <w:r>
        <w:rPr>
          <w:rFonts w:ascii="Arial" w:hAnsi="Arial"/>
          <w:b/>
          <w:sz w:val="22"/>
          <w:szCs w:val="22"/>
          <w:lang w:val="en-US" w:eastAsia="zh-CN"/>
        </w:rPr>
        <w:t xml:space="preserve"> on sidelink</w:t>
      </w:r>
    </w:p>
    <w:p>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r>
      <w:r>
        <w:rPr>
          <w:rFonts w:ascii="Arial" w:hAnsi="Arial"/>
          <w:b/>
          <w:sz w:val="22"/>
          <w:szCs w:val="22"/>
          <w:lang w:val="en-US" w:eastAsia="zh-CN"/>
        </w:rPr>
        <w:t>ZTE</w:t>
      </w:r>
      <w:r>
        <w:rPr>
          <w:rFonts w:hint="eastAsia" w:ascii="Arial" w:hAnsi="Arial"/>
          <w:b/>
          <w:sz w:val="22"/>
          <w:szCs w:val="22"/>
          <w:lang w:val="en-US" w:eastAsia="zh-CN"/>
        </w:rPr>
        <w:t>, Sanechips</w:t>
      </w:r>
    </w:p>
    <w:p>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pt-BR" w:eastAsia="zh-CN"/>
        </w:rPr>
        <w:t>Agenda item:</w:t>
      </w:r>
      <w:r>
        <w:rPr>
          <w:rFonts w:ascii="Arial" w:hAnsi="Arial"/>
          <w:b/>
          <w:sz w:val="22"/>
          <w:szCs w:val="22"/>
          <w:lang w:val="pt-BR" w:eastAsia="zh-CN"/>
        </w:rPr>
        <w:tab/>
      </w:r>
      <w:r>
        <w:rPr>
          <w:rFonts w:hint="eastAsia" w:ascii="Arial" w:hAnsi="Arial"/>
          <w:b/>
          <w:sz w:val="22"/>
          <w:szCs w:val="22"/>
          <w:lang w:val="en-US" w:eastAsia="zh-CN"/>
        </w:rPr>
        <w:t>7.2.4.2.1</w:t>
      </w:r>
    </w:p>
    <w:p>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Document for:</w:t>
      </w:r>
      <w:r>
        <w:rPr>
          <w:rFonts w:ascii="Arial" w:hAnsi="Arial"/>
          <w:b/>
          <w:sz w:val="22"/>
          <w:szCs w:val="22"/>
          <w:lang w:val="pt-BR" w:eastAsia="zh-CN"/>
        </w:rPr>
        <w:tab/>
      </w:r>
      <w:r>
        <w:rPr>
          <w:rFonts w:hint="eastAsia" w:ascii="Arial" w:hAnsi="Arial"/>
          <w:b/>
          <w:sz w:val="22"/>
          <w:szCs w:val="22"/>
          <w:lang w:val="en-US" w:eastAsia="zh-CN"/>
        </w:rPr>
        <w:t>Discussion</w:t>
      </w:r>
      <w:r>
        <w:rPr>
          <w:rFonts w:ascii="Arial" w:hAnsi="Arial"/>
          <w:b/>
          <w:sz w:val="22"/>
          <w:szCs w:val="22"/>
          <w:lang w:val="en-US" w:eastAsia="zh-CN"/>
        </w:rPr>
        <w:t xml:space="preserve"> and decision</w:t>
      </w:r>
    </w:p>
    <w:p>
      <w:pPr>
        <w:pStyle w:val="2"/>
        <w:spacing w:before="156"/>
        <w:ind w:left="0"/>
        <w:jc w:val="both"/>
        <w:rPr>
          <w:rFonts w:eastAsia="宋体"/>
          <w:lang w:eastAsia="zh-CN"/>
        </w:rPr>
      </w:pPr>
      <w:r>
        <w:rPr>
          <w:rFonts w:hint="eastAsia" w:eastAsia="宋体"/>
          <w:lang w:eastAsia="zh-CN"/>
        </w:rPr>
        <w:t>Introduction</w:t>
      </w:r>
    </w:p>
    <w:p>
      <w:pPr>
        <w:spacing w:before="156"/>
        <w:jc w:val="both"/>
        <w:rPr>
          <w:lang w:val="en-US" w:eastAsia="zh-CN"/>
        </w:rPr>
      </w:pPr>
      <w:r>
        <w:rPr>
          <w:lang w:val="en-US" w:eastAsia="zh-CN"/>
        </w:rPr>
        <w:t>In RAN plenary #83, a NR V2X WID</w:t>
      </w:r>
      <w:r>
        <w:rPr>
          <w:rFonts w:hint="eastAsia"/>
          <w:lang w:val="en-US" w:eastAsia="zh-CN"/>
        </w:rPr>
        <w:t xml:space="preserve"> </w:t>
      </w:r>
      <w:r>
        <w:rPr>
          <w:lang w:val="en-US" w:eastAsia="zh-CN"/>
        </w:rPr>
        <w:fldChar w:fldCharType="begin"/>
      </w:r>
      <w:r>
        <w:rPr>
          <w:lang w:val="en-US" w:eastAsia="zh-CN"/>
        </w:rPr>
        <w:instrText xml:space="preserve"> REF _Ref31645 \n \h </w:instrText>
      </w:r>
      <w:r>
        <w:rPr>
          <w:lang w:val="en-US" w:eastAsia="zh-CN"/>
        </w:rPr>
        <w:fldChar w:fldCharType="separate"/>
      </w:r>
      <w:r>
        <w:rPr>
          <w:lang w:val="en-US" w:eastAsia="zh-CN"/>
        </w:rPr>
        <w:t>[1]</w:t>
      </w:r>
      <w:r>
        <w:rPr>
          <w:lang w:val="en-US" w:eastAsia="zh-CN"/>
        </w:rPr>
        <w:fldChar w:fldCharType="end"/>
      </w:r>
      <w:r>
        <w:rPr>
          <w:lang w:val="en-US" w:eastAsia="zh-CN"/>
        </w:rPr>
        <w:t xml:space="preserve"> was approved with the following objectives regarding resource allocation:</w:t>
      </w:r>
    </w:p>
    <w:p>
      <w:pPr>
        <w:numPr>
          <w:ilvl w:val="0"/>
          <w:numId w:val="12"/>
        </w:numPr>
        <w:overflowPunct w:val="0"/>
        <w:autoSpaceDE w:val="0"/>
        <w:autoSpaceDN w:val="0"/>
        <w:adjustRightInd w:val="0"/>
        <w:spacing w:beforeLines="0" w:after="0" w:line="240" w:lineRule="auto"/>
        <w:ind w:hanging="403"/>
        <w:jc w:val="both"/>
        <w:textAlignment w:val="baseline"/>
        <w:rPr>
          <w:i/>
          <w:iCs/>
          <w:lang w:eastAsia="ko-KR"/>
        </w:rPr>
      </w:pPr>
      <w:r>
        <w:rPr>
          <w:i/>
          <w:iCs/>
          <w:lang w:eastAsia="ko-KR"/>
        </w:rPr>
        <w:t>Resource allocation [RAN1, RAN2]</w:t>
      </w:r>
    </w:p>
    <w:p>
      <w:pPr>
        <w:numPr>
          <w:ilvl w:val="1"/>
          <w:numId w:val="12"/>
        </w:numPr>
        <w:overflowPunct w:val="0"/>
        <w:autoSpaceDE w:val="0"/>
        <w:autoSpaceDN w:val="0"/>
        <w:adjustRightInd w:val="0"/>
        <w:spacing w:beforeLines="0" w:after="0" w:line="240" w:lineRule="auto"/>
        <w:ind w:hanging="403"/>
        <w:jc w:val="both"/>
        <w:textAlignment w:val="baseline"/>
        <w:rPr>
          <w:i/>
          <w:iCs/>
          <w:lang w:eastAsia="ko-KR"/>
        </w:rPr>
      </w:pPr>
      <w:r>
        <w:rPr>
          <w:i/>
          <w:iCs/>
          <w:lang w:eastAsia="ko-KR"/>
        </w:rPr>
        <w:t>Mode 1</w:t>
      </w:r>
    </w:p>
    <w:p>
      <w:pPr>
        <w:numPr>
          <w:ilvl w:val="2"/>
          <w:numId w:val="12"/>
        </w:numPr>
        <w:overflowPunct w:val="0"/>
        <w:autoSpaceDE w:val="0"/>
        <w:autoSpaceDN w:val="0"/>
        <w:adjustRightInd w:val="0"/>
        <w:spacing w:beforeLines="0" w:after="0" w:line="240" w:lineRule="auto"/>
        <w:ind w:hanging="403"/>
        <w:jc w:val="both"/>
        <w:textAlignment w:val="baseline"/>
        <w:rPr>
          <w:i/>
          <w:iCs/>
          <w:lang w:eastAsia="ko-KR"/>
        </w:rPr>
      </w:pPr>
      <w:r>
        <w:rPr>
          <w:i/>
          <w:iCs/>
          <w:lang w:eastAsia="ko-KR"/>
        </w:rPr>
        <w:t xml:space="preserve">NR sidelink scheduling by NR Uu and LTE Uu as </w:t>
      </w:r>
      <w:r>
        <w:rPr>
          <w:rFonts w:hint="eastAsia"/>
          <w:i/>
          <w:iCs/>
          <w:lang w:eastAsia="ko-KR"/>
        </w:rPr>
        <w:t xml:space="preserve">per </w:t>
      </w:r>
      <w:r>
        <w:rPr>
          <w:i/>
          <w:iCs/>
          <w:lang w:eastAsia="ko-KR"/>
        </w:rPr>
        <w:t>the study outcome</w:t>
      </w:r>
    </w:p>
    <w:p>
      <w:pPr>
        <w:numPr>
          <w:ilvl w:val="1"/>
          <w:numId w:val="12"/>
        </w:numPr>
        <w:overflowPunct w:val="0"/>
        <w:autoSpaceDE w:val="0"/>
        <w:autoSpaceDN w:val="0"/>
        <w:adjustRightInd w:val="0"/>
        <w:spacing w:beforeLines="0" w:after="0" w:line="240" w:lineRule="auto"/>
        <w:ind w:hanging="403"/>
        <w:jc w:val="both"/>
        <w:textAlignment w:val="baseline"/>
        <w:rPr>
          <w:i/>
          <w:iCs/>
          <w:lang w:eastAsia="ko-KR"/>
        </w:rPr>
      </w:pPr>
      <w:r>
        <w:rPr>
          <w:i/>
          <w:iCs/>
          <w:lang w:eastAsia="ko-KR"/>
        </w:rPr>
        <w:t>Mode 2</w:t>
      </w:r>
    </w:p>
    <w:p>
      <w:pPr>
        <w:numPr>
          <w:ilvl w:val="2"/>
          <w:numId w:val="12"/>
        </w:numPr>
        <w:overflowPunct w:val="0"/>
        <w:autoSpaceDE w:val="0"/>
        <w:autoSpaceDN w:val="0"/>
        <w:adjustRightInd w:val="0"/>
        <w:spacing w:beforeLines="0" w:after="0" w:line="240" w:lineRule="auto"/>
        <w:ind w:hanging="403"/>
        <w:jc w:val="both"/>
        <w:textAlignment w:val="baseline"/>
        <w:rPr>
          <w:i/>
          <w:iCs/>
          <w:lang w:eastAsia="ko-KR"/>
        </w:rPr>
      </w:pPr>
      <w:r>
        <w:rPr>
          <w:i/>
          <w:iCs/>
          <w:lang w:eastAsia="ko-KR"/>
        </w:rPr>
        <w:t>Sensing and resource selection procedures based on sidelink pre-configuration and configuration by NR Uu and LTE Uu as per the study outcome</w:t>
      </w:r>
    </w:p>
    <w:p>
      <w:pPr>
        <w:numPr>
          <w:ilvl w:val="1"/>
          <w:numId w:val="12"/>
        </w:numPr>
        <w:overflowPunct w:val="0"/>
        <w:autoSpaceDE w:val="0"/>
        <w:autoSpaceDN w:val="0"/>
        <w:adjustRightInd w:val="0"/>
        <w:spacing w:beforeLines="0" w:after="0" w:line="240" w:lineRule="auto"/>
        <w:ind w:hanging="403"/>
        <w:jc w:val="both"/>
        <w:textAlignment w:val="baseline"/>
        <w:rPr>
          <w:i/>
          <w:iCs/>
          <w:lang w:eastAsia="ko-KR"/>
        </w:rPr>
      </w:pPr>
      <w:r>
        <w:rPr>
          <w:i/>
          <w:iCs/>
          <w:lang w:eastAsia="ko-KR"/>
        </w:rPr>
        <w:t>Support for simultaneous configuration of Mode 1 and Mode 2 for a UE</w:t>
      </w:r>
    </w:p>
    <w:p>
      <w:pPr>
        <w:numPr>
          <w:ilvl w:val="2"/>
          <w:numId w:val="12"/>
        </w:numPr>
        <w:overflowPunct w:val="0"/>
        <w:autoSpaceDE w:val="0"/>
        <w:autoSpaceDN w:val="0"/>
        <w:adjustRightInd w:val="0"/>
        <w:spacing w:beforeLines="0" w:after="0" w:line="240" w:lineRule="auto"/>
        <w:ind w:hanging="403"/>
        <w:jc w:val="both"/>
        <w:textAlignment w:val="baseline"/>
        <w:rPr>
          <w:i/>
          <w:iCs/>
          <w:lang w:eastAsia="ko-KR"/>
        </w:rPr>
      </w:pPr>
      <w:r>
        <w:rPr>
          <w:rFonts w:hint="eastAsia"/>
          <w:i/>
          <w:iCs/>
          <w:lang w:eastAsia="ko-KR"/>
        </w:rPr>
        <w:t>Transmitter</w:t>
      </w:r>
      <w:r>
        <w:rPr>
          <w:i/>
          <w:iCs/>
          <w:lang w:eastAsia="ko-KR"/>
        </w:rPr>
        <w:t xml:space="preserve"> UE</w:t>
      </w:r>
      <w:r>
        <w:rPr>
          <w:rFonts w:hint="eastAsia"/>
          <w:i/>
          <w:iCs/>
          <w:lang w:eastAsia="ko-KR"/>
        </w:rPr>
        <w:t xml:space="preserve"> operation in this configuration </w:t>
      </w:r>
      <w:r>
        <w:rPr>
          <w:i/>
          <w:iCs/>
          <w:lang w:eastAsia="ko-KR"/>
        </w:rPr>
        <w:t>is to be discussed after the design of mode 1 only and mode 2 only.</w:t>
      </w:r>
    </w:p>
    <w:p>
      <w:pPr>
        <w:numPr>
          <w:ilvl w:val="2"/>
          <w:numId w:val="12"/>
        </w:numPr>
        <w:overflowPunct w:val="0"/>
        <w:autoSpaceDE w:val="0"/>
        <w:autoSpaceDN w:val="0"/>
        <w:adjustRightInd w:val="0"/>
        <w:spacing w:beforeLines="0" w:after="0" w:line="240" w:lineRule="auto"/>
        <w:ind w:hanging="403"/>
        <w:jc w:val="both"/>
        <w:textAlignment w:val="baseline"/>
        <w:rPr>
          <w:i/>
          <w:iCs/>
          <w:lang w:eastAsia="ko-KR"/>
        </w:rPr>
      </w:pPr>
      <w:r>
        <w:rPr>
          <w:i/>
          <w:iCs/>
          <w:lang w:eastAsia="ko-KR"/>
        </w:rPr>
        <w:t xml:space="preserve">Receiver UE can receive the transmissions without knowing the resource allocation mode used by the transmitter UE. </w:t>
      </w:r>
    </w:p>
    <w:p>
      <w:pPr>
        <w:numPr>
          <w:ilvl w:val="1"/>
          <w:numId w:val="12"/>
        </w:numPr>
        <w:overflowPunct w:val="0"/>
        <w:autoSpaceDE w:val="0"/>
        <w:autoSpaceDN w:val="0"/>
        <w:adjustRightInd w:val="0"/>
        <w:spacing w:beforeLines="0" w:after="0" w:line="240" w:lineRule="auto"/>
        <w:ind w:hanging="403"/>
        <w:jc w:val="both"/>
        <w:textAlignment w:val="baseline"/>
        <w:rPr>
          <w:i/>
          <w:iCs/>
          <w:lang w:eastAsia="ko-KR"/>
        </w:rPr>
      </w:pPr>
      <w:r>
        <w:rPr>
          <w:i/>
          <w:iCs/>
          <w:lang w:eastAsia="ko-KR"/>
        </w:rPr>
        <w:t>UE relaying resource pool configuration or resource configuration is not supported in this work in Rel-16.</w:t>
      </w:r>
    </w:p>
    <w:p>
      <w:pPr>
        <w:spacing w:before="156"/>
        <w:jc w:val="both"/>
        <w:rPr>
          <w:lang w:val="en-US" w:eastAsia="zh-CN"/>
        </w:rPr>
      </w:pPr>
      <w:r>
        <w:rPr>
          <w:lang w:val="en-US" w:eastAsia="zh-CN"/>
        </w:rPr>
        <w:t>According to the</w:t>
      </w:r>
      <w:r>
        <w:rPr>
          <w:rFonts w:hint="eastAsia"/>
          <w:lang w:val="en-US" w:eastAsia="zh-CN"/>
        </w:rPr>
        <w:t xml:space="preserve"> WID, gNB scheduled mode 1 sidelink resource schemes should be studied in details.  Some a</w:t>
      </w:r>
      <w:r>
        <w:rPr>
          <w:lang w:val="en-US" w:eastAsia="zh-CN"/>
        </w:rPr>
        <w:t xml:space="preserve">nalyses and proposals </w:t>
      </w:r>
      <w:r>
        <w:rPr>
          <w:rFonts w:hint="eastAsia"/>
          <w:lang w:val="en-US" w:eastAsia="zh-CN"/>
        </w:rPr>
        <w:t xml:space="preserve">of mode 1 SPS sidelink resource allocation and dynamic scheduling resource schemes </w:t>
      </w:r>
      <w:r>
        <w:rPr>
          <w:lang w:val="en-US" w:eastAsia="zh-CN"/>
        </w:rPr>
        <w:t>are presented</w:t>
      </w:r>
      <w:r>
        <w:rPr>
          <w:rFonts w:hint="eastAsia"/>
          <w:lang w:val="en-US" w:eastAsia="zh-CN"/>
        </w:rPr>
        <w:t xml:space="preserve"> in this contribution.</w:t>
      </w:r>
    </w:p>
    <w:p>
      <w:pPr>
        <w:pStyle w:val="2"/>
        <w:pBdr>
          <w:top w:val="none" w:color="auto" w:sz="0" w:space="0"/>
        </w:pBdr>
        <w:spacing w:before="156"/>
        <w:ind w:left="0"/>
        <w:rPr>
          <w:lang w:val="en-US" w:eastAsia="zh-CN"/>
        </w:rPr>
      </w:pPr>
      <w:r>
        <w:rPr>
          <w:rFonts w:hint="eastAsia"/>
          <w:lang w:val="en-US" w:eastAsia="zh-CN"/>
        </w:rPr>
        <w:t xml:space="preserve">Mode 1 resource allocation </w:t>
      </w:r>
    </w:p>
    <w:p>
      <w:pPr>
        <w:pStyle w:val="3"/>
        <w:spacing w:before="156"/>
        <w:ind w:left="991" w:right="200" w:hanging="991" w:hangingChars="354"/>
        <w:rPr>
          <w:lang w:val="en-US" w:eastAsia="zh-CN"/>
        </w:rPr>
      </w:pPr>
      <w:r>
        <w:rPr>
          <w:rFonts w:hint="eastAsia"/>
          <w:szCs w:val="22"/>
          <w:lang w:val="en-US" w:eastAsia="zh-CN"/>
        </w:rPr>
        <w:t xml:space="preserve">NR Uu mode 1 scheduling </w:t>
      </w:r>
    </w:p>
    <w:p>
      <w:pPr>
        <w:spacing w:before="156"/>
        <w:jc w:val="both"/>
        <w:rPr>
          <w:lang w:val="en-US" w:eastAsia="zh-CN"/>
        </w:rPr>
      </w:pPr>
      <w:r>
        <w:rPr>
          <w:rFonts w:hint="eastAsia"/>
          <w:lang w:val="en-US" w:eastAsia="zh-CN"/>
        </w:rPr>
        <w:t>In legacy sidelink, eNB can active/release SPS sidelink resources or dynamically schedule resources for Tx UE via DCI format 5A.  For NR sidelink, both SPS and dynamical scheduling should also be supported.</w:t>
      </w:r>
    </w:p>
    <w:p>
      <w:pPr>
        <w:spacing w:before="156"/>
        <w:jc w:val="both"/>
        <w:rPr>
          <w:lang w:val="en-US" w:eastAsia="zh-CN"/>
        </w:rPr>
      </w:pPr>
      <w:r>
        <w:rPr>
          <w:rFonts w:hint="eastAsia"/>
          <w:lang w:val="en-US" w:eastAsia="zh-CN"/>
        </w:rPr>
        <w:t xml:space="preserve">To assign SPS resources, NR Uu provides two types of resource configuration, i.e. configured grant Type 1 and Type 2. Both of them are preliminarily supported for sidelink mode 1 scheduling </w:t>
      </w:r>
      <w:r>
        <w:rPr>
          <w:rFonts w:hint="eastAsia"/>
          <w:lang w:val="en-US" w:eastAsia="zh-CN"/>
        </w:rPr>
        <w:fldChar w:fldCharType="begin"/>
      </w:r>
      <w:r>
        <w:rPr>
          <w:rFonts w:hint="eastAsia"/>
          <w:lang w:val="en-US" w:eastAsia="zh-CN"/>
        </w:rPr>
        <w:instrText xml:space="preserve"> REF _Ref8297 \n \h </w:instrText>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w:t>
      </w:r>
    </w:p>
    <w:p>
      <w:pPr>
        <w:spacing w:before="156"/>
        <w:jc w:val="both"/>
        <w:rPr>
          <w:lang w:val="en-US" w:eastAsia="zh-CN"/>
        </w:rPr>
      </w:pPr>
      <w:r>
        <w:rPr>
          <w:rFonts w:hint="eastAsia"/>
          <w:lang w:val="en-US" w:eastAsia="zh-CN"/>
        </w:rPr>
        <w:t>Configured grant type 1 on NR Uu is used to indicate a set of SPS resources which may be shared by multiple UEs and needs no DCI assistant.  It means the SPS resources assigned through type 1 signalling cannot be activated or released timely.  On the other hand, configured grant type 2 scheme is more closer to the legacy SPS scheduling which using DCI to trigger SPS resource activity or release.  From the basic requirement of sidelink SPS resource allocation, gNB should schedule a dedicated SPS resource according to Tx UE</w:t>
      </w:r>
      <w:r>
        <w:rPr>
          <w:lang w:val="en-US" w:eastAsia="zh-CN"/>
        </w:rPr>
        <w:t>’</w:t>
      </w:r>
      <w:r>
        <w:rPr>
          <w:rFonts w:hint="eastAsia"/>
          <w:lang w:val="en-US" w:eastAsia="zh-CN"/>
        </w:rPr>
        <w:t>s request and release the resource when Tx UE no longer has data to be transmitted.  Therefore, it is more suitable for gNB to manage sidelink SPS resource using configured grant type 2 scheme.  It also provides higher flexibility and efficiency in SPS resource scheduling in mode 1.</w:t>
      </w:r>
    </w:p>
    <w:p>
      <w:pPr>
        <w:numPr>
          <w:ilvl w:val="0"/>
          <w:numId w:val="13"/>
        </w:numPr>
        <w:spacing w:before="156"/>
        <w:ind w:left="0" w:firstLine="0"/>
        <w:jc w:val="both"/>
        <w:rPr>
          <w:b/>
          <w:bCs/>
          <w:i/>
          <w:iCs/>
          <w:lang w:val="en-US" w:eastAsia="zh-CN"/>
        </w:rPr>
      </w:pPr>
      <w:bookmarkStart w:id="1" w:name="_Ref3804"/>
      <w:r>
        <w:rPr>
          <w:rFonts w:hint="eastAsia"/>
          <w:b/>
          <w:bCs/>
          <w:i/>
          <w:iCs/>
          <w:lang w:val="en-US" w:eastAsia="zh-CN"/>
        </w:rPr>
        <w:t>Using NR configured type 2 resource indication scheme is sufficient to assign sidelink SPS resources.</w:t>
      </w:r>
      <w:bookmarkEnd w:id="1"/>
    </w:p>
    <w:p>
      <w:pPr>
        <w:numPr>
          <w:ilvl w:val="0"/>
          <w:numId w:val="14"/>
        </w:numPr>
        <w:spacing w:beforeLines="0" w:after="120" w:line="240" w:lineRule="auto"/>
        <w:ind w:left="0" w:firstLine="0"/>
        <w:jc w:val="both"/>
        <w:rPr>
          <w:b/>
          <w:i/>
          <w:lang w:val="en-US" w:eastAsia="zh-CN"/>
        </w:rPr>
      </w:pPr>
      <w:bookmarkStart w:id="2" w:name="_Ref15871"/>
      <w:bookmarkStart w:id="3" w:name="_Ref3248"/>
      <w:r>
        <w:rPr>
          <w:b/>
          <w:i/>
          <w:lang w:val="en-US" w:eastAsia="zh-CN"/>
        </w:rPr>
        <w:t>Configured grant type 1 for sidelink SPS resource</w:t>
      </w:r>
      <w:r>
        <w:rPr>
          <w:rFonts w:hint="eastAsia"/>
          <w:b/>
          <w:i/>
          <w:lang w:val="en-US" w:eastAsia="zh-CN"/>
        </w:rPr>
        <w:t xml:space="preserve"> scheduling needs FFS.</w:t>
      </w:r>
      <w:bookmarkEnd w:id="2"/>
      <w:bookmarkEnd w:id="3"/>
    </w:p>
    <w:p>
      <w:pPr>
        <w:spacing w:before="156"/>
        <w:jc w:val="both"/>
        <w:rPr>
          <w:lang w:val="en-US" w:eastAsia="zh-CN"/>
        </w:rPr>
      </w:pPr>
      <w:r>
        <w:rPr>
          <w:rFonts w:hint="eastAsia"/>
          <w:lang w:val="en-US" w:eastAsia="zh-CN"/>
        </w:rPr>
        <w:t xml:space="preserve">To indicate dynamic sidelink resources scheduling, gNB should assign PSCCH and PSSCH to Tx UE via DCI.  Firstly, a new DCI format for sidelink resource allocation should be designed and then a SL-RNTI should be assigned for Tx UE in order to identify the sidelink resource allocation DCI.  </w:t>
      </w:r>
    </w:p>
    <w:p>
      <w:pPr>
        <w:spacing w:before="156"/>
        <w:jc w:val="both"/>
        <w:rPr>
          <w:lang w:val="en-US" w:eastAsia="zh-CN"/>
        </w:rPr>
      </w:pPr>
      <w:r>
        <w:rPr>
          <w:rFonts w:hint="eastAsia"/>
          <w:lang w:val="en-US" w:eastAsia="zh-CN"/>
        </w:rPr>
        <w:t>Depending on Tx UE</w:t>
      </w:r>
      <w:r>
        <w:rPr>
          <w:lang w:val="en-US" w:eastAsia="zh-CN"/>
        </w:rPr>
        <w:t>’</w:t>
      </w:r>
      <w:r>
        <w:rPr>
          <w:rFonts w:hint="eastAsia"/>
          <w:lang w:val="en-US" w:eastAsia="zh-CN"/>
        </w:rPr>
        <w:t xml:space="preserve">s service requirement, gNB may indicate sidelink resources for UE to carry on its broadcast/ </w:t>
      </w:r>
      <w:r>
        <w:rPr>
          <w:lang w:val="en-US" w:eastAsia="zh-CN"/>
        </w:rPr>
        <w:t>unicast/</w:t>
      </w:r>
      <w:r>
        <w:rPr>
          <w:rFonts w:hint="eastAsia"/>
          <w:lang w:val="en-US" w:eastAsia="zh-CN"/>
        </w:rPr>
        <w:t xml:space="preserve"> </w:t>
      </w:r>
      <w:r>
        <w:rPr>
          <w:lang w:val="en-US" w:eastAsia="zh-CN"/>
        </w:rPr>
        <w:t xml:space="preserve">groupcast </w:t>
      </w:r>
      <w:r>
        <w:rPr>
          <w:rFonts w:hint="eastAsia"/>
          <w:lang w:val="en-US" w:eastAsia="zh-CN"/>
        </w:rPr>
        <w:t xml:space="preserve">data.  For the sake of simplifying the sidelink DCI </w:t>
      </w:r>
      <w:r>
        <w:rPr>
          <w:lang w:val="en-US" w:eastAsia="zh-CN"/>
        </w:rPr>
        <w:t>detection</w:t>
      </w:r>
      <w:r>
        <w:rPr>
          <w:rFonts w:hint="eastAsia"/>
          <w:lang w:val="en-US" w:eastAsia="zh-CN"/>
        </w:rPr>
        <w:t xml:space="preserve"> process, it is better to design a uniform DCI format for all the cases.  In other words, all the necessary indicators for sidelink resource allocation should be included in the new DCI format for sidelink.</w:t>
      </w:r>
    </w:p>
    <w:p>
      <w:pPr>
        <w:spacing w:before="156"/>
        <w:jc w:val="both"/>
        <w:rPr>
          <w:lang w:val="en-US" w:eastAsia="zh-CN"/>
        </w:rPr>
      </w:pPr>
      <w:r>
        <w:rPr>
          <w:lang w:val="en-US" w:eastAsia="zh-CN"/>
        </w:rPr>
        <w:t xml:space="preserve">In </w:t>
      </w:r>
      <w:r>
        <w:rPr>
          <w:rFonts w:hint="eastAsia"/>
          <w:lang w:val="en-US" w:eastAsia="zh-CN"/>
        </w:rPr>
        <w:t>legacy sidelink,</w:t>
      </w:r>
      <w:r>
        <w:rPr>
          <w:lang w:val="en-US" w:eastAsia="zh-CN"/>
        </w:rPr>
        <w:t xml:space="preserve"> </w:t>
      </w:r>
      <w:r>
        <w:rPr>
          <w:rFonts w:hint="eastAsia"/>
          <w:lang w:val="en-US" w:eastAsia="zh-CN"/>
        </w:rPr>
        <w:t xml:space="preserve">multiple resource pools may be configured to a UE but only one resource pool can be used at the same time.  In NR sidelink, multiple resource pools can be configured within SL BWP.  There is a common trend to configure resource pools </w:t>
      </w:r>
      <w:r>
        <w:rPr>
          <w:lang w:val="en-US" w:eastAsia="zh-CN"/>
        </w:rPr>
        <w:t>for different service types</w:t>
      </w:r>
      <w:r>
        <w:rPr>
          <w:rFonts w:hint="eastAsia"/>
          <w:lang w:val="en-US" w:eastAsia="zh-CN"/>
        </w:rPr>
        <w:t xml:space="preserve"> which may lead to more than one resource pools used by a UE simultaneously.  For this case, an indicator should be included in the sidelink DCI format to identify which resource pool the assigned resource belongs</w:t>
      </w:r>
      <w:r>
        <w:rPr>
          <w:lang w:val="en-US" w:eastAsia="zh-CN"/>
        </w:rPr>
        <w:t xml:space="preserve"> to</w:t>
      </w:r>
      <w:r>
        <w:rPr>
          <w:rFonts w:hint="eastAsia"/>
          <w:lang w:val="en-US" w:eastAsia="zh-CN"/>
        </w:rPr>
        <w:t xml:space="preserve">. </w:t>
      </w:r>
    </w:p>
    <w:p>
      <w:pPr>
        <w:numPr>
          <w:ilvl w:val="0"/>
          <w:numId w:val="14"/>
        </w:numPr>
        <w:spacing w:beforeLines="0" w:after="120" w:line="240" w:lineRule="auto"/>
        <w:ind w:left="0" w:firstLine="0"/>
        <w:jc w:val="both"/>
        <w:rPr>
          <w:b/>
          <w:i/>
          <w:lang w:val="en-US" w:eastAsia="zh-CN"/>
        </w:rPr>
      </w:pPr>
      <w:bookmarkStart w:id="4" w:name="_Ref3255"/>
      <w:r>
        <w:rPr>
          <w:rFonts w:hint="eastAsia"/>
          <w:b/>
          <w:i/>
          <w:lang w:val="en-US" w:eastAsia="zh-CN"/>
        </w:rPr>
        <w:t xml:space="preserve"> A SL-RNTI should be assign</w:t>
      </w:r>
      <w:r>
        <w:rPr>
          <w:b/>
          <w:i/>
          <w:lang w:val="en-US" w:eastAsia="zh-CN"/>
        </w:rPr>
        <w:t>ed</w:t>
      </w:r>
      <w:r>
        <w:rPr>
          <w:rFonts w:hint="eastAsia"/>
          <w:b/>
          <w:i/>
          <w:lang w:val="en-US" w:eastAsia="zh-CN"/>
        </w:rPr>
        <w:t xml:space="preserve"> for Tx UE in mode 1.</w:t>
      </w:r>
      <w:bookmarkEnd w:id="4"/>
    </w:p>
    <w:p>
      <w:pPr>
        <w:numPr>
          <w:ilvl w:val="0"/>
          <w:numId w:val="14"/>
        </w:numPr>
        <w:spacing w:beforeLines="0" w:after="120" w:line="240" w:lineRule="auto"/>
        <w:ind w:left="0" w:firstLine="0"/>
        <w:jc w:val="both"/>
        <w:rPr>
          <w:b/>
          <w:i/>
          <w:lang w:val="en-US" w:eastAsia="zh-CN"/>
        </w:rPr>
      </w:pPr>
      <w:bookmarkStart w:id="5" w:name="_Ref3262"/>
      <w:bookmarkStart w:id="6" w:name="_Ref4624"/>
      <w:r>
        <w:rPr>
          <w:rFonts w:hint="eastAsia"/>
          <w:b/>
          <w:i/>
          <w:lang w:val="en-US" w:eastAsia="zh-CN"/>
        </w:rPr>
        <w:t xml:space="preserve"> A new DCI format should be defined to indicate sidelink resource allocation which includes </w:t>
      </w:r>
      <w:bookmarkEnd w:id="5"/>
      <w:bookmarkStart w:id="7" w:name="_Ref3268"/>
      <w:r>
        <w:rPr>
          <w:rFonts w:hint="eastAsia"/>
          <w:b/>
          <w:i/>
          <w:lang w:val="en-US" w:eastAsia="zh-CN"/>
        </w:rPr>
        <w:t xml:space="preserve">PSCCH and PSSCH resource allocation.  </w:t>
      </w:r>
      <w:bookmarkEnd w:id="6"/>
      <w:bookmarkEnd w:id="7"/>
    </w:p>
    <w:p>
      <w:pPr>
        <w:numPr>
          <w:ilvl w:val="0"/>
          <w:numId w:val="14"/>
        </w:numPr>
        <w:spacing w:beforeLines="0" w:after="120" w:line="240" w:lineRule="auto"/>
        <w:ind w:left="0" w:firstLine="0"/>
        <w:jc w:val="both"/>
        <w:rPr>
          <w:b/>
          <w:i/>
          <w:lang w:val="en-US" w:eastAsia="zh-CN"/>
        </w:rPr>
      </w:pPr>
      <w:bookmarkStart w:id="8" w:name="_Ref4725"/>
      <w:r>
        <w:rPr>
          <w:rFonts w:hint="eastAsia"/>
          <w:b/>
          <w:i/>
          <w:lang w:val="en-US" w:eastAsia="zh-CN"/>
        </w:rPr>
        <w:t xml:space="preserve">  If multiple resource pools are available for a UE, a resource pool indicator should be indicated in DCI.</w:t>
      </w:r>
      <w:bookmarkEnd w:id="8"/>
    </w:p>
    <w:p>
      <w:pPr>
        <w:pStyle w:val="3"/>
        <w:spacing w:before="156"/>
        <w:ind w:left="991" w:right="200" w:hanging="991" w:hangingChars="354"/>
        <w:rPr>
          <w:lang w:val="en-US" w:eastAsia="zh-CN"/>
        </w:rPr>
      </w:pPr>
      <w:r>
        <w:rPr>
          <w:rFonts w:hint="eastAsia"/>
        </w:rPr>
        <w:t xml:space="preserve">LTE Uu </w:t>
      </w:r>
      <w:r>
        <w:rPr>
          <w:rFonts w:hint="eastAsia" w:eastAsia="宋体"/>
          <w:lang w:val="en-US" w:eastAsia="zh-CN"/>
        </w:rPr>
        <w:t xml:space="preserve">scheduling </w:t>
      </w:r>
      <w:r>
        <w:rPr>
          <w:rFonts w:hint="eastAsia"/>
        </w:rPr>
        <w:t>NR sidelin</w:t>
      </w:r>
      <w:r>
        <w:rPr>
          <w:rFonts w:hint="eastAsia" w:eastAsia="宋体"/>
          <w:lang w:val="en-US" w:eastAsia="zh-CN"/>
        </w:rPr>
        <w:t xml:space="preserve">k </w:t>
      </w:r>
    </w:p>
    <w:p>
      <w:pPr>
        <w:spacing w:before="156"/>
        <w:jc w:val="both"/>
        <w:rPr>
          <w:lang w:val="en-US" w:eastAsia="zh-CN"/>
        </w:rPr>
      </w:pPr>
      <w:r>
        <w:rPr>
          <w:rFonts w:hint="eastAsia"/>
          <w:lang w:val="en-US" w:eastAsia="zh-CN"/>
        </w:rPr>
        <w:t xml:space="preserve">As described in </w:t>
      </w:r>
      <w:r>
        <w:rPr>
          <w:rFonts w:hint="eastAsia"/>
          <w:lang w:val="en-US" w:eastAsia="zh-CN"/>
        </w:rPr>
        <w:fldChar w:fldCharType="begin"/>
      </w:r>
      <w:r>
        <w:rPr>
          <w:rFonts w:hint="eastAsia"/>
          <w:lang w:val="en-US" w:eastAsia="zh-CN"/>
        </w:rPr>
        <w:instrText xml:space="preserve"> REF _Ref31645 \n \h </w:instrText>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 LTE Uu based NR sidelink resource scheduling is supported and prior consensus achieved includ</w:t>
      </w:r>
      <w:r>
        <w:rPr>
          <w:lang w:val="en-US" w:eastAsia="zh-CN"/>
        </w:rPr>
        <w:t>es the following aspects</w:t>
      </w:r>
      <w:r>
        <w:rPr>
          <w:rFonts w:hint="eastAsia"/>
          <w:lang w:val="en-US" w:eastAsia="zh-CN"/>
        </w:rPr>
        <w:t xml:space="preserve">: </w:t>
      </w:r>
    </w:p>
    <w:p>
      <w:pPr>
        <w:pStyle w:val="146"/>
        <w:numPr>
          <w:ilvl w:val="0"/>
          <w:numId w:val="12"/>
        </w:numPr>
        <w:spacing w:before="156"/>
        <w:jc w:val="both"/>
        <w:rPr>
          <w:lang w:val="en-US" w:eastAsia="zh-CN"/>
        </w:rPr>
      </w:pPr>
      <w:r>
        <w:rPr>
          <w:lang w:val="en-US" w:eastAsia="zh-CN"/>
        </w:rPr>
        <w:t>C</w:t>
      </w:r>
      <w:r>
        <w:rPr>
          <w:rFonts w:hint="eastAsia"/>
          <w:lang w:val="en-US" w:eastAsia="zh-CN"/>
        </w:rPr>
        <w:t>onfigured grant type 1 scheme should be used to assign time/frequency resources and periodicity</w:t>
      </w:r>
    </w:p>
    <w:p>
      <w:pPr>
        <w:pStyle w:val="146"/>
        <w:numPr>
          <w:ilvl w:val="0"/>
          <w:numId w:val="12"/>
        </w:numPr>
        <w:spacing w:before="156"/>
        <w:jc w:val="both"/>
        <w:rPr>
          <w:lang w:val="en-US" w:eastAsia="zh-CN"/>
        </w:rPr>
      </w:pPr>
      <w:r>
        <w:rPr>
          <w:lang w:val="en-US" w:eastAsia="zh-CN"/>
        </w:rPr>
        <w:t>D</w:t>
      </w:r>
      <w:r>
        <w:rPr>
          <w:rFonts w:hint="eastAsia"/>
          <w:lang w:val="en-US" w:eastAsia="zh-CN"/>
        </w:rPr>
        <w:t xml:space="preserve">ynamic scheduling by DCI is not supported </w:t>
      </w:r>
    </w:p>
    <w:p>
      <w:pPr>
        <w:pStyle w:val="146"/>
        <w:numPr>
          <w:ilvl w:val="0"/>
          <w:numId w:val="12"/>
        </w:numPr>
        <w:spacing w:before="156"/>
        <w:jc w:val="both"/>
        <w:rPr>
          <w:lang w:val="en-US" w:eastAsia="zh-CN"/>
        </w:rPr>
      </w:pPr>
      <w:r>
        <w:rPr>
          <w:lang w:val="en-US" w:eastAsia="zh-CN"/>
        </w:rPr>
        <w:t>No</w:t>
      </w:r>
      <w:r>
        <w:rPr>
          <w:rFonts w:hint="eastAsia"/>
          <w:lang w:val="en-US" w:eastAsia="zh-CN"/>
        </w:rPr>
        <w:t xml:space="preserve"> additional impact on LTE Uu </w:t>
      </w:r>
    </w:p>
    <w:p>
      <w:pPr>
        <w:spacing w:before="156"/>
        <w:jc w:val="both"/>
        <w:rPr>
          <w:lang w:val="en-US" w:eastAsia="zh-CN"/>
        </w:rPr>
      </w:pPr>
      <w:r>
        <w:rPr>
          <w:rFonts w:hint="eastAsia"/>
          <w:lang w:val="en-US" w:eastAsia="zh-CN"/>
        </w:rPr>
        <w:t xml:space="preserve">From the perspective of eNB, only 15kHz SCS is logical to arrange wireless resources.  Although several SCSs are available for NR sidelink, </w:t>
      </w:r>
      <w:r>
        <w:rPr>
          <w:lang w:val="en-US" w:eastAsia="zh-CN"/>
        </w:rPr>
        <w:t>significant implementation changes are need on</w:t>
      </w:r>
      <w:r>
        <w:rPr>
          <w:rFonts w:hint="eastAsia"/>
          <w:lang w:val="en-US" w:eastAsia="zh-CN"/>
        </w:rPr>
        <w:t xml:space="preserve"> </w:t>
      </w:r>
      <w:r>
        <w:rPr>
          <w:lang w:val="en-US" w:eastAsia="zh-CN"/>
        </w:rPr>
        <w:t xml:space="preserve">the </w:t>
      </w:r>
      <w:r>
        <w:rPr>
          <w:rFonts w:hint="eastAsia"/>
          <w:lang w:val="en-US" w:eastAsia="zh-CN"/>
        </w:rPr>
        <w:t xml:space="preserve">eNB to assign NR sidelink resources with different numerologies except 15kHz.  </w:t>
      </w:r>
    </w:p>
    <w:p>
      <w:pPr>
        <w:numPr>
          <w:ilvl w:val="0"/>
          <w:numId w:val="14"/>
        </w:numPr>
        <w:spacing w:beforeLines="0" w:after="120" w:line="240" w:lineRule="auto"/>
        <w:ind w:left="0" w:firstLine="0"/>
        <w:jc w:val="both"/>
        <w:rPr>
          <w:b/>
          <w:bCs/>
          <w:i/>
          <w:iCs/>
          <w:lang w:val="en-US" w:eastAsia="zh-CN"/>
        </w:rPr>
      </w:pPr>
      <w:bookmarkStart w:id="9" w:name="_Ref4735"/>
      <w:r>
        <w:rPr>
          <w:rFonts w:hint="eastAsia"/>
          <w:b/>
          <w:i/>
          <w:lang w:val="en-US" w:eastAsia="zh-CN"/>
        </w:rPr>
        <w:t xml:space="preserve"> </w:t>
      </w:r>
      <w:r>
        <w:rPr>
          <w:rFonts w:hint="eastAsia"/>
          <w:b/>
          <w:bCs/>
          <w:i/>
          <w:iCs/>
          <w:lang w:val="en-US" w:eastAsia="zh-CN"/>
        </w:rPr>
        <w:t>For LTE Uu scheduling NR sidelink,  only 15kHz SCS is supported.</w:t>
      </w:r>
      <w:bookmarkEnd w:id="9"/>
      <w:r>
        <w:rPr>
          <w:rFonts w:hint="eastAsia"/>
          <w:b/>
          <w:bCs/>
          <w:i/>
          <w:iCs/>
          <w:lang w:val="en-US" w:eastAsia="zh-CN"/>
        </w:rPr>
        <w:t xml:space="preserve"> </w:t>
      </w:r>
    </w:p>
    <w:p>
      <w:pPr>
        <w:spacing w:before="156"/>
        <w:jc w:val="both"/>
        <w:rPr>
          <w:lang w:val="en-US" w:eastAsia="zh-CN"/>
        </w:rPr>
      </w:pPr>
      <w:r>
        <w:rPr>
          <w:rFonts w:hint="eastAsia"/>
          <w:lang w:val="en-US" w:eastAsia="zh-CN"/>
        </w:rPr>
        <w:t>Another issue needs to be discussed is whether NR sidelink unicast/groupcast can be scheduled by eNB.  According to the requirement of NR sidelink groupcast and unicast, HARQ feedback is supported and retransmission can be implemented based on the feedback.  When NACK is received, Tx UE should use the retransmission resource assigned by gNB to perform data retransmitting.  But a retransmission resource should be indicated through DCI in configured grant type 1 scheme and eNB cannot send DCI to schedule NR sidelink resources.  In other words, eNB cannot schedule retransmission resources for NR sidelink groupcast/unicast communication using configured grant type 1 scheme.  Therefore we propose that:</w:t>
      </w:r>
    </w:p>
    <w:p>
      <w:pPr>
        <w:numPr>
          <w:ilvl w:val="0"/>
          <w:numId w:val="14"/>
        </w:numPr>
        <w:spacing w:beforeLines="0" w:after="120" w:line="240" w:lineRule="auto"/>
        <w:ind w:left="0" w:firstLine="0"/>
        <w:jc w:val="both"/>
        <w:rPr>
          <w:lang w:val="en-US" w:eastAsia="zh-CN"/>
        </w:rPr>
      </w:pPr>
      <w:bookmarkStart w:id="10" w:name="_Ref4745"/>
      <w:r>
        <w:rPr>
          <w:rFonts w:hint="eastAsia"/>
          <w:b/>
          <w:i/>
          <w:lang w:val="en-US" w:eastAsia="zh-CN"/>
        </w:rPr>
        <w:t xml:space="preserve"> </w:t>
      </w:r>
      <w:r>
        <w:rPr>
          <w:rFonts w:hint="eastAsia"/>
          <w:b/>
          <w:bCs/>
          <w:i/>
          <w:iCs/>
          <w:lang w:val="en-US" w:eastAsia="zh-CN"/>
        </w:rPr>
        <w:t>For LTE Uu scheduling NR sidelink, unicast/groupcast is not supported.</w:t>
      </w:r>
      <w:bookmarkEnd w:id="10"/>
    </w:p>
    <w:p>
      <w:pPr>
        <w:pStyle w:val="2"/>
        <w:pBdr>
          <w:top w:val="none" w:color="auto" w:sz="0" w:space="0"/>
        </w:pBdr>
        <w:spacing w:before="156" w:line="240" w:lineRule="auto"/>
        <w:ind w:left="0"/>
        <w:rPr>
          <w:lang w:val="en-US" w:eastAsia="zh-CN"/>
        </w:rPr>
      </w:pPr>
      <w:bookmarkStart w:id="11" w:name="_Ref28108"/>
      <w:r>
        <w:rPr>
          <w:rFonts w:hint="eastAsia"/>
          <w:lang w:val="en-US" w:eastAsia="zh-CN"/>
        </w:rPr>
        <w:t xml:space="preserve">Resource indication in SCI </w:t>
      </w:r>
      <w:bookmarkEnd w:id="11"/>
    </w:p>
    <w:p>
      <w:pPr>
        <w:spacing w:before="156"/>
        <w:jc w:val="both"/>
        <w:rPr>
          <w:lang w:val="en-US" w:eastAsia="zh-CN"/>
        </w:rPr>
      </w:pPr>
      <w:r>
        <w:rPr>
          <w:rFonts w:hint="eastAsia"/>
          <w:lang w:val="en-US" w:eastAsia="zh-CN"/>
        </w:rPr>
        <w:t>According to the scheduling from gNB by high layer signal or DCI, Tx UE should use the assigned PSCCH/PSSCH resources to perform sidelink transmission.  Then Tx UE sends SCI on assigned PSCCH to inform receiving UE(s) about the PSSCH and potential reserved resources.   In this section, the resource indicators which should be included in SCI is analyzed.  At the meanwhile, the same SCI should also be used for mode 2 to indicate the resources selected by Tx UE.</w:t>
      </w:r>
    </w:p>
    <w:p>
      <w:pPr>
        <w:pStyle w:val="3"/>
        <w:spacing w:before="156"/>
        <w:ind w:left="991" w:right="200" w:hanging="991" w:hangingChars="354"/>
        <w:rPr>
          <w:lang w:val="en-US" w:eastAsia="zh-CN"/>
        </w:rPr>
      </w:pPr>
      <w:r>
        <w:rPr>
          <w:rFonts w:hint="eastAsia"/>
          <w:szCs w:val="22"/>
          <w:lang w:val="en-US" w:eastAsia="zh-CN"/>
        </w:rPr>
        <w:t>Indication for current slot PSSCH</w:t>
      </w:r>
    </w:p>
    <w:p>
      <w:pPr>
        <w:spacing w:before="156"/>
        <w:jc w:val="both"/>
        <w:rPr>
          <w:lang w:val="en-US" w:eastAsia="zh-CN"/>
        </w:rPr>
      </w:pPr>
      <w:r>
        <w:rPr>
          <w:rFonts w:hint="eastAsia"/>
          <w:lang w:val="en-US" w:eastAsia="zh-CN"/>
        </w:rPr>
        <w:t xml:space="preserve">On sidelink, Tx UE should indicate its PSSCH resources in SCI.  For the PSSCH aligned with the PSCCH in the same slot, the number and position of the symbols used for PSSCH needs no explicit indication which can be inferred according to sidelink resource pool and PSCCH resource configuration.  </w:t>
      </w:r>
    </w:p>
    <w:p>
      <w:pPr>
        <w:spacing w:before="156"/>
        <w:jc w:val="both"/>
        <w:rPr>
          <w:lang w:val="en-US" w:eastAsia="zh-CN"/>
        </w:rPr>
      </w:pPr>
      <w:r>
        <w:rPr>
          <w:rFonts w:hint="eastAsia"/>
          <w:lang w:val="en-US" w:eastAsia="zh-CN"/>
        </w:rPr>
        <w:t xml:space="preserve">In frequency domain, a reasonable assumption is that a PSCCH and the associated PSSCH should use </w:t>
      </w:r>
      <w:r>
        <w:rPr>
          <w:lang w:val="en-US" w:eastAsia="zh-CN"/>
        </w:rPr>
        <w:t>the</w:t>
      </w:r>
      <w:r>
        <w:rPr>
          <w:rFonts w:hint="eastAsia"/>
          <w:lang w:val="en-US" w:eastAsia="zh-CN"/>
        </w:rPr>
        <w:t xml:space="preserve"> same start</w:t>
      </w:r>
      <w:r>
        <w:rPr>
          <w:lang w:val="en-US" w:eastAsia="zh-CN"/>
        </w:rPr>
        <w:t>ing</w:t>
      </w:r>
      <w:r>
        <w:rPr>
          <w:rFonts w:hint="eastAsia"/>
          <w:lang w:val="en-US" w:eastAsia="zh-CN"/>
        </w:rPr>
        <w:t xml:space="preserve"> RB, as proposed in </w:t>
      </w:r>
      <w:r>
        <w:rPr>
          <w:rFonts w:hint="eastAsia"/>
          <w:lang w:val="en-US" w:eastAsia="zh-CN"/>
        </w:rPr>
        <w:fldChar w:fldCharType="begin"/>
      </w:r>
      <w:r>
        <w:rPr>
          <w:rFonts w:hint="eastAsia"/>
          <w:lang w:val="en-US" w:eastAsia="zh-CN"/>
        </w:rPr>
        <w:instrText xml:space="preserve"> REF _Ref17960 \n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  With </w:t>
      </w:r>
      <w:r>
        <w:rPr>
          <w:lang w:val="en-US" w:eastAsia="zh-CN"/>
        </w:rPr>
        <w:t>this</w:t>
      </w:r>
      <w:r>
        <w:rPr>
          <w:rFonts w:hint="eastAsia"/>
          <w:lang w:val="en-US" w:eastAsia="zh-CN"/>
        </w:rPr>
        <w:t xml:space="preserve"> assumption, PSSCH resources can be identified via only a number of sub-channels indicator.  In time domain, the symbols of PSSCH should be the available symbols assign</w:t>
      </w:r>
      <w:r>
        <w:rPr>
          <w:lang w:val="en-US" w:eastAsia="zh-CN"/>
        </w:rPr>
        <w:t>ed</w:t>
      </w:r>
      <w:r>
        <w:rPr>
          <w:rFonts w:hint="eastAsia"/>
          <w:lang w:val="en-US" w:eastAsia="zh-CN"/>
        </w:rPr>
        <w:t xml:space="preserve"> for sidelink in current slot while PSCCH and PSSCH multiplexing option 3 is used.  Obviously, the actual PSSCH resource should exclude the resources occupied as PSCCH/PSFCH/GAP, etc, which should be known according to (pre-) configuration of sidelink resources.</w:t>
      </w:r>
    </w:p>
    <w:p>
      <w:pPr>
        <w:numPr>
          <w:ilvl w:val="0"/>
          <w:numId w:val="14"/>
        </w:numPr>
        <w:spacing w:beforeLines="0" w:after="120" w:line="240" w:lineRule="auto"/>
        <w:ind w:left="0" w:firstLine="0"/>
        <w:jc w:val="both"/>
        <w:rPr>
          <w:b/>
          <w:bCs/>
          <w:i/>
          <w:iCs/>
          <w:lang w:val="en-US" w:eastAsia="zh-CN"/>
        </w:rPr>
      </w:pPr>
      <w:bookmarkStart w:id="12" w:name="_Ref2951"/>
      <w:r>
        <w:rPr>
          <w:rFonts w:hint="eastAsia"/>
          <w:b/>
          <w:i/>
          <w:lang w:val="en-US" w:eastAsia="zh-CN"/>
        </w:rPr>
        <w:t xml:space="preserve"> For current slot PSSCH resources, only the number of sub-channels used as PSSCH needs to be indicated in SCI. </w:t>
      </w:r>
      <w:bookmarkEnd w:id="12"/>
    </w:p>
    <w:p>
      <w:pPr>
        <w:pStyle w:val="3"/>
        <w:spacing w:before="156"/>
        <w:ind w:left="991" w:right="200" w:hanging="991" w:hangingChars="354"/>
        <w:rPr>
          <w:lang w:val="en-US" w:eastAsia="zh-CN"/>
        </w:rPr>
      </w:pPr>
      <w:r>
        <w:rPr>
          <w:rFonts w:hint="eastAsia"/>
          <w:szCs w:val="22"/>
          <w:lang w:val="en-US" w:eastAsia="zh-CN"/>
        </w:rPr>
        <w:t>Resource reservation for subsequent data packet</w:t>
      </w:r>
    </w:p>
    <w:p>
      <w:pPr>
        <w:spacing w:before="156"/>
        <w:jc w:val="both"/>
        <w:rPr>
          <w:lang w:val="en-US" w:eastAsia="zh-CN"/>
        </w:rPr>
      </w:pPr>
      <w:r>
        <w:rPr>
          <w:rFonts w:hint="eastAsia"/>
          <w:lang w:val="en-US" w:eastAsia="zh-CN"/>
        </w:rPr>
        <w:t xml:space="preserve">Besides indicating the PSSCH resource in current slot, resource reservation information for subsequent data packets should also be indicated in SCI.  </w:t>
      </w:r>
    </w:p>
    <w:p>
      <w:pPr>
        <w:spacing w:before="156"/>
        <w:jc w:val="both"/>
        <w:rPr>
          <w:lang w:val="en-US" w:eastAsia="zh-CN"/>
        </w:rPr>
      </w:pPr>
      <w:r>
        <w:rPr>
          <w:rFonts w:hint="eastAsia"/>
          <w:lang w:val="en-US" w:eastAsia="zh-CN"/>
        </w:rPr>
        <w:t>For SPS services, the service period can be used to predict a potential transmission for next data packet and it should be indicated in SCI to reserve resources for following transmission.</w:t>
      </w:r>
    </w:p>
    <w:p>
      <w:pPr>
        <w:spacing w:before="156"/>
        <w:jc w:val="both"/>
        <w:rPr>
          <w:lang w:val="en-US" w:eastAsia="zh-CN"/>
        </w:rPr>
      </w:pPr>
      <w:r>
        <w:rPr>
          <w:rFonts w:hint="eastAsia"/>
          <w:lang w:val="en-US" w:eastAsia="zh-CN"/>
        </w:rPr>
        <w:t>For one-shot services, when there is only one TB to be transmitted, no resource needs to be reserved.  In the case that several data packets may arrive later, a certain transmission interval between the TBs may be inferred according to the service</w:t>
      </w:r>
      <w:r>
        <w:rPr>
          <w:lang w:val="en-US" w:eastAsia="zh-CN"/>
        </w:rPr>
        <w:t>.  Another</w:t>
      </w:r>
      <w:r>
        <w:rPr>
          <w:rFonts w:hint="eastAsia"/>
          <w:lang w:val="en-US" w:eastAsia="zh-CN"/>
        </w:rPr>
        <w:t xml:space="preserve"> case is when </w:t>
      </w:r>
      <w:r>
        <w:rPr>
          <w:lang w:val="en-US" w:eastAsia="zh-CN"/>
        </w:rPr>
        <w:t>a large</w:t>
      </w:r>
      <w:r>
        <w:rPr>
          <w:rFonts w:hint="eastAsia"/>
          <w:lang w:val="en-US" w:eastAsia="zh-CN"/>
        </w:rPr>
        <w:t xml:space="preserve"> data packet </w:t>
      </w:r>
      <w:r>
        <w:rPr>
          <w:lang w:val="en-US" w:eastAsia="zh-CN"/>
        </w:rPr>
        <w:t>arrives</w:t>
      </w:r>
      <w:r>
        <w:rPr>
          <w:rFonts w:hint="eastAsia"/>
          <w:lang w:val="en-US" w:eastAsia="zh-CN"/>
        </w:rPr>
        <w:t xml:space="preserve">, UE needs to divide it into several packets.  For the cases, the transmission interval should be indicated in SCI to reserve resource for subsequent transmission.  </w:t>
      </w:r>
    </w:p>
    <w:p>
      <w:pPr>
        <w:numPr>
          <w:ilvl w:val="0"/>
          <w:numId w:val="14"/>
        </w:numPr>
        <w:spacing w:beforeLines="0" w:after="120" w:line="240" w:lineRule="auto"/>
        <w:ind w:left="0" w:firstLine="0"/>
        <w:jc w:val="both"/>
        <w:rPr>
          <w:b/>
          <w:i/>
          <w:lang w:val="en-US" w:eastAsia="zh-CN"/>
        </w:rPr>
      </w:pPr>
      <w:bookmarkStart w:id="13" w:name="_Ref3216"/>
      <w:r>
        <w:rPr>
          <w:rFonts w:hint="eastAsia"/>
          <w:b/>
          <w:i/>
          <w:lang w:val="en-US" w:eastAsia="zh-CN"/>
        </w:rPr>
        <w:t xml:space="preserve"> Resources reservation for subsequent data packet transmission should be indicated in SCI,  e.g service period for SPS service, transmission interval for other cases.</w:t>
      </w:r>
      <w:bookmarkEnd w:id="13"/>
    </w:p>
    <w:p>
      <w:pPr>
        <w:pStyle w:val="3"/>
        <w:spacing w:before="156"/>
        <w:ind w:left="991" w:right="200" w:hanging="991" w:hangingChars="354"/>
        <w:rPr>
          <w:lang w:val="en-US" w:eastAsia="zh-CN"/>
        </w:rPr>
      </w:pPr>
      <w:r>
        <w:rPr>
          <w:rFonts w:hint="eastAsia"/>
          <w:szCs w:val="22"/>
          <w:lang w:val="en-US" w:eastAsia="zh-CN"/>
        </w:rPr>
        <w:t>Resource reservation for retransmission</w:t>
      </w:r>
    </w:p>
    <w:p>
      <w:pPr>
        <w:spacing w:before="156"/>
        <w:jc w:val="both"/>
        <w:rPr>
          <w:lang w:val="en-US" w:eastAsia="zh-CN"/>
        </w:rPr>
      </w:pPr>
      <w:r>
        <w:rPr>
          <w:rFonts w:hint="eastAsia"/>
          <w:lang w:val="en-US" w:eastAsia="zh-CN"/>
        </w:rPr>
        <w:t xml:space="preserve">As blind retransmission is supported on NR sidelink, in order to reserve retransmission resources and avoid collision, the reservation information should be indicated in SCI.  Firstly, the slot interval between this SCI and the indicated retransmission should be informed.  Furthermore, if frequency hopping between initial transmission and retransmission can provide significant performance improvement, the sub-channel(s) for retransmission should be indicated in SCI.  </w:t>
      </w:r>
    </w:p>
    <w:p>
      <w:pPr>
        <w:numPr>
          <w:ilvl w:val="0"/>
          <w:numId w:val="14"/>
        </w:numPr>
        <w:spacing w:beforeLines="0" w:after="120" w:line="240" w:lineRule="auto"/>
        <w:ind w:left="0" w:firstLine="0"/>
        <w:jc w:val="both"/>
        <w:rPr>
          <w:b/>
          <w:i/>
          <w:lang w:val="en-US" w:eastAsia="zh-CN"/>
        </w:rPr>
      </w:pPr>
      <w:bookmarkStart w:id="14" w:name="_Ref4291"/>
      <w:r>
        <w:rPr>
          <w:rFonts w:hint="eastAsia"/>
          <w:b/>
          <w:i/>
          <w:lang w:val="en-US" w:eastAsia="zh-CN"/>
        </w:rPr>
        <w:t xml:space="preserve"> Slot interval between a SCI and the related retransmission should be indicated. </w:t>
      </w:r>
      <w:bookmarkEnd w:id="14"/>
    </w:p>
    <w:p>
      <w:pPr>
        <w:spacing w:before="156"/>
        <w:jc w:val="both"/>
        <w:rPr>
          <w:lang w:val="en-US" w:eastAsia="zh-CN"/>
        </w:rPr>
      </w:pPr>
      <w:r>
        <w:rPr>
          <w:rFonts w:hint="eastAsia"/>
          <w:lang w:val="en-US" w:eastAsia="zh-CN"/>
        </w:rPr>
        <w:t xml:space="preserve">Although blind retransmission scheme reserves resources without feedback, considering the diverse service types, path conditions, scenarios and requirements of sidelink communication, etc, a flexible number of retransmission </w:t>
      </w:r>
      <w:r>
        <w:rPr>
          <w:lang w:val="en-US" w:eastAsia="zh-CN"/>
        </w:rPr>
        <w:t>for</w:t>
      </w:r>
      <w:r>
        <w:rPr>
          <w:rFonts w:hint="eastAsia"/>
          <w:lang w:val="en-US" w:eastAsia="zh-CN"/>
        </w:rPr>
        <w:t xml:space="preserve"> a data packet should be supported.  </w:t>
      </w:r>
    </w:p>
    <w:p>
      <w:pPr>
        <w:spacing w:before="156"/>
        <w:jc w:val="both"/>
        <w:rPr>
          <w:lang w:val="en-US" w:eastAsia="zh-CN"/>
        </w:rPr>
      </w:pPr>
      <w:r>
        <w:rPr>
          <w:rFonts w:hint="eastAsia"/>
          <w:lang w:val="en-US" w:eastAsia="zh-CN"/>
        </w:rPr>
        <w:t xml:space="preserve">For both mode 1 and mode 2 resource schemes, the number of retransmission of a data packet can be determined by gNB or Tx UE.  A configurable retransmission number may improve sidelink resource efficiency.  </w:t>
      </w:r>
    </w:p>
    <w:p>
      <w:pPr>
        <w:numPr>
          <w:ilvl w:val="0"/>
          <w:numId w:val="14"/>
        </w:numPr>
        <w:spacing w:beforeLines="0" w:after="120" w:line="240" w:lineRule="auto"/>
        <w:ind w:left="0" w:firstLine="0"/>
        <w:jc w:val="both"/>
        <w:rPr>
          <w:b/>
          <w:i/>
          <w:lang w:val="en-US" w:eastAsia="zh-CN"/>
        </w:rPr>
      </w:pPr>
      <w:bookmarkStart w:id="15" w:name="_Ref4297"/>
      <w:r>
        <w:rPr>
          <w:rFonts w:hint="eastAsia"/>
          <w:b/>
          <w:i/>
          <w:lang w:val="en-US" w:eastAsia="zh-CN"/>
        </w:rPr>
        <w:t xml:space="preserve"> Flexible number of retransmission is supported in NR sidelink. </w:t>
      </w:r>
      <w:bookmarkEnd w:id="15"/>
    </w:p>
    <w:p>
      <w:pPr>
        <w:spacing w:before="156"/>
        <w:jc w:val="both"/>
        <w:rPr>
          <w:lang w:val="en-US" w:eastAsia="zh-CN"/>
        </w:rPr>
      </w:pPr>
      <w:r>
        <w:rPr>
          <w:rFonts w:hint="eastAsia"/>
          <w:lang w:val="en-US" w:eastAsia="zh-CN"/>
        </w:rPr>
        <w:t xml:space="preserve">When the retransmission is based on feedback, i.e. Tx UE determines whether to retransmit the data packet according to feedback from Rx UE(s), two options of retransmission resource scheme </w:t>
      </w:r>
      <w:r>
        <w:rPr>
          <w:lang w:val="en-US" w:eastAsia="zh-CN"/>
        </w:rPr>
        <w:t>can</w:t>
      </w:r>
      <w:r>
        <w:rPr>
          <w:rFonts w:hint="eastAsia"/>
          <w:lang w:val="en-US" w:eastAsia="zh-CN"/>
        </w:rPr>
        <w:t xml:space="preserve"> be considered:</w:t>
      </w:r>
    </w:p>
    <w:p>
      <w:pPr>
        <w:numPr>
          <w:ilvl w:val="0"/>
          <w:numId w:val="15"/>
        </w:numPr>
        <w:spacing w:before="156"/>
        <w:ind w:left="840"/>
        <w:jc w:val="both"/>
        <w:rPr>
          <w:lang w:val="en-US" w:eastAsia="zh-CN"/>
        </w:rPr>
      </w:pPr>
      <w:r>
        <w:rPr>
          <w:rFonts w:hint="eastAsia"/>
          <w:lang w:val="en-US" w:eastAsia="zh-CN"/>
        </w:rPr>
        <w:t>Option 1:  no retransmission resource reservation;</w:t>
      </w:r>
    </w:p>
    <w:p>
      <w:pPr>
        <w:numPr>
          <w:ilvl w:val="0"/>
          <w:numId w:val="15"/>
        </w:numPr>
        <w:spacing w:before="156"/>
        <w:ind w:left="840"/>
        <w:jc w:val="both"/>
        <w:rPr>
          <w:lang w:val="en-US" w:eastAsia="zh-CN"/>
        </w:rPr>
      </w:pPr>
      <w:r>
        <w:rPr>
          <w:rFonts w:hint="eastAsia"/>
          <w:lang w:val="en-US" w:eastAsia="zh-CN"/>
        </w:rPr>
        <w:t>Option 2:  reserve resource for potential retransmission;</w:t>
      </w:r>
    </w:p>
    <w:p>
      <w:pPr>
        <w:spacing w:before="156"/>
        <w:jc w:val="both"/>
        <w:rPr>
          <w:lang w:val="en-US" w:eastAsia="zh-CN"/>
        </w:rPr>
      </w:pPr>
      <w:r>
        <w:rPr>
          <w:rFonts w:hint="eastAsia"/>
          <w:lang w:val="en-US" w:eastAsia="zh-CN"/>
        </w:rPr>
        <w:t>Option 1 means that no retransmission resource is reserved in advance.  After NACK is received from Rx UE(s), Tx UE begins to prepare the retransmission resource, e.g. try to request retransmission resource from gNB in mode 1 or select a retransmission resources in mode 2.  Obviously, option 1 leads to more latency for retransmission while no extra resource waste.</w:t>
      </w:r>
      <w:bookmarkStart w:id="24" w:name="_GoBack"/>
      <w:bookmarkEnd w:id="24"/>
    </w:p>
    <w:p>
      <w:pPr>
        <w:spacing w:before="156"/>
        <w:jc w:val="both"/>
        <w:rPr>
          <w:lang w:val="en-US" w:eastAsia="zh-CN"/>
        </w:rPr>
      </w:pPr>
      <w:r>
        <w:rPr>
          <w:rFonts w:hint="eastAsia"/>
          <w:lang w:val="en-US" w:eastAsia="zh-CN"/>
        </w:rPr>
        <w:t xml:space="preserve">For option 2, the condition is opposed to option 1.  As retransmission resource is reserved and indicated in SCI in advance, retransmission can be implemented immediately when NACK is received.  On the other hand, if data packet is successfully received, the reserved resource will be vacant. </w:t>
      </w:r>
    </w:p>
    <w:p>
      <w:pPr>
        <w:numPr>
          <w:ilvl w:val="0"/>
          <w:numId w:val="14"/>
        </w:numPr>
        <w:spacing w:beforeLines="0" w:after="120" w:line="240" w:lineRule="auto"/>
        <w:ind w:left="0" w:firstLine="0"/>
        <w:jc w:val="both"/>
        <w:rPr>
          <w:lang w:val="en-US" w:eastAsia="zh-CN"/>
        </w:rPr>
      </w:pPr>
      <w:bookmarkStart w:id="16" w:name="_Ref4301"/>
      <w:r>
        <w:rPr>
          <w:rFonts w:hint="eastAsia"/>
          <w:b/>
          <w:i/>
          <w:lang w:val="en-US" w:eastAsia="zh-CN"/>
        </w:rPr>
        <w:t xml:space="preserve"> For feedback based retransmission, it needs to be discussed whether retransmission resource should be reserved before receiving feedback.</w:t>
      </w:r>
      <w:bookmarkEnd w:id="16"/>
    </w:p>
    <w:p>
      <w:pPr>
        <w:pStyle w:val="2"/>
        <w:spacing w:before="156"/>
        <w:ind w:left="0"/>
        <w:rPr>
          <w:rFonts w:eastAsia="宋体"/>
          <w:lang w:eastAsia="zh-CN"/>
        </w:rPr>
      </w:pPr>
      <w:bookmarkStart w:id="17" w:name="OLE_LINK1"/>
      <w:bookmarkStart w:id="18" w:name="OLE_LINK2"/>
      <w:r>
        <w:rPr>
          <w:rFonts w:hint="eastAsia" w:eastAsia="宋体"/>
          <w:lang w:eastAsia="zh-CN"/>
        </w:rPr>
        <w:t>Conclusion</w:t>
      </w:r>
    </w:p>
    <w:p>
      <w:pPr>
        <w:spacing w:before="156"/>
        <w:jc w:val="both"/>
        <w:rPr>
          <w:lang w:val="en-US" w:eastAsia="zh-CN"/>
        </w:rPr>
      </w:pPr>
      <w:r>
        <w:rPr>
          <w:lang w:eastAsia="zh-CN"/>
        </w:rPr>
        <w:t>T</w:t>
      </w:r>
      <w:r>
        <w:rPr>
          <w:lang w:val="en-US" w:eastAsia="zh-CN"/>
        </w:rPr>
        <w:t xml:space="preserve">his paper discusses </w:t>
      </w:r>
      <w:r>
        <w:rPr>
          <w:rFonts w:hint="eastAsia"/>
          <w:lang w:val="en-US" w:eastAsia="zh-CN"/>
        </w:rPr>
        <w:t xml:space="preserve">issues of mode 1 </w:t>
      </w:r>
      <w:r>
        <w:rPr>
          <w:lang w:val="en-US" w:eastAsia="zh-CN"/>
        </w:rPr>
        <w:t>sidelink</w:t>
      </w:r>
      <w:r>
        <w:rPr>
          <w:rFonts w:hint="eastAsia"/>
          <w:lang w:val="en-US" w:eastAsia="zh-CN"/>
        </w:rPr>
        <w:t xml:space="preserve"> resource allocation and resource indications in SCI</w:t>
      </w:r>
      <w:r>
        <w:rPr>
          <w:lang w:val="en-US" w:eastAsia="zh-CN"/>
        </w:rPr>
        <w:t>, concluded with the following proposals:</w:t>
      </w:r>
    </w:p>
    <w:p>
      <w:pPr>
        <w:spacing w:before="156"/>
        <w:jc w:val="both"/>
        <w:rPr>
          <w:rFonts w:cs="Arial"/>
          <w:b/>
          <w:bCs/>
          <w:i/>
          <w:iCs/>
          <w:lang w:val="en-US" w:eastAsia="zh-CN"/>
        </w:rPr>
      </w:pPr>
      <w:r>
        <w:rPr>
          <w:rFonts w:cs="Arial"/>
          <w:b/>
          <w:bCs/>
          <w:i/>
          <w:iCs/>
          <w:lang w:eastAsia="zh-CN"/>
        </w:rPr>
        <w:fldChar w:fldCharType="begin"/>
      </w:r>
      <w:r>
        <w:rPr>
          <w:rFonts w:cs="Arial"/>
          <w:b/>
          <w:bCs/>
          <w:i/>
          <w:iCs/>
          <w:lang w:eastAsia="zh-CN"/>
        </w:rPr>
        <w:instrText xml:space="preserve"> REF _Ref3804 \w \h </w:instrText>
      </w:r>
      <w:r>
        <w:rPr>
          <w:rFonts w:cs="Arial"/>
          <w:b/>
          <w:bCs/>
          <w:i/>
          <w:iCs/>
          <w:lang w:eastAsia="zh-CN"/>
        </w:rPr>
        <w:fldChar w:fldCharType="separate"/>
      </w:r>
      <w:r>
        <w:rPr>
          <w:rFonts w:cs="Arial"/>
          <w:b/>
          <w:bCs/>
          <w:i/>
          <w:iCs/>
          <w:lang w:eastAsia="zh-CN"/>
        </w:rPr>
        <w:t>Observation 1:</w:t>
      </w:r>
      <w:r>
        <w:rPr>
          <w:rFonts w:cs="Arial"/>
          <w:b/>
          <w:bCs/>
          <w:i/>
          <w:iCs/>
          <w:lang w:eastAsia="zh-CN"/>
        </w:rPr>
        <w:fldChar w:fldCharType="end"/>
      </w:r>
      <w:r>
        <w:rPr>
          <w:rFonts w:hint="eastAsia" w:cs="Arial"/>
          <w:b/>
          <w:bCs/>
          <w:i/>
          <w:iCs/>
          <w:lang w:val="en-US" w:eastAsia="zh-CN"/>
        </w:rPr>
        <w:t xml:space="preserve">  </w:t>
      </w:r>
      <w:r>
        <w:rPr>
          <w:rFonts w:hint="eastAsia" w:cs="Arial"/>
          <w:b/>
          <w:bCs/>
          <w:i/>
          <w:iCs/>
          <w:lang w:val="en-US" w:eastAsia="zh-CN"/>
        </w:rPr>
        <w:fldChar w:fldCharType="begin"/>
      </w:r>
      <w:r>
        <w:rPr>
          <w:rFonts w:hint="eastAsia" w:cs="Arial"/>
          <w:b/>
          <w:bCs/>
          <w:i/>
          <w:iCs/>
          <w:lang w:val="en-US" w:eastAsia="zh-CN"/>
        </w:rPr>
        <w:instrText xml:space="preserve"> REF _Ref3804 \h </w:instrText>
      </w:r>
      <w:r>
        <w:rPr>
          <w:rFonts w:hint="eastAsia" w:cs="Arial"/>
          <w:b/>
          <w:bCs/>
          <w:i/>
          <w:iCs/>
          <w:lang w:val="en-US" w:eastAsia="zh-CN"/>
        </w:rPr>
        <w:fldChar w:fldCharType="separate"/>
      </w:r>
      <w:r>
        <w:rPr>
          <w:rFonts w:hint="eastAsia"/>
          <w:b/>
          <w:bCs/>
          <w:i/>
          <w:iCs/>
          <w:lang w:val="en-US" w:eastAsia="zh-CN"/>
        </w:rPr>
        <w:t>Using NR configured type 2 resource indication scheme is sufficient to assign sidelink SPS resources.</w:t>
      </w:r>
      <w:r>
        <w:rPr>
          <w:rFonts w:hint="eastAsia" w:cs="Arial"/>
          <w:b/>
          <w:bCs/>
          <w:i/>
          <w:iCs/>
          <w:lang w:val="en-US" w:eastAsia="zh-CN"/>
        </w:rPr>
        <w:fldChar w:fldCharType="end"/>
      </w:r>
    </w:p>
    <w:p>
      <w:pPr>
        <w:spacing w:before="156"/>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_Ref3248 \w \h </w:instrText>
      </w:r>
      <w:r>
        <w:rPr>
          <w:rFonts w:hint="eastAsia"/>
          <w:b/>
          <w:bCs/>
          <w:i/>
          <w:iCs/>
          <w:lang w:val="en-US" w:eastAsia="zh-CN"/>
        </w:rPr>
        <w:fldChar w:fldCharType="separate"/>
      </w:r>
      <w:r>
        <w:rPr>
          <w:rFonts w:hint="eastAsia"/>
          <w:b/>
          <w:bCs/>
          <w:i/>
          <w:iCs/>
          <w:lang w:val="en-US" w:eastAsia="zh-CN"/>
        </w:rPr>
        <w:t>Proposal 1:</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_Ref3248 \h </w:instrText>
      </w:r>
      <w:r>
        <w:rPr>
          <w:rFonts w:hint="eastAsia"/>
          <w:b/>
          <w:bCs/>
          <w:i/>
          <w:iCs/>
          <w:lang w:val="en-US" w:eastAsia="zh-CN"/>
        </w:rPr>
        <w:fldChar w:fldCharType="separate"/>
      </w:r>
      <w:r>
        <w:rPr>
          <w:b/>
          <w:i/>
          <w:lang w:val="en-US" w:eastAsia="zh-CN"/>
        </w:rPr>
        <w:t>Configured grant type 1 for sidelink SPS resource</w:t>
      </w:r>
      <w:r>
        <w:rPr>
          <w:rFonts w:hint="eastAsia"/>
          <w:b/>
          <w:i/>
          <w:lang w:val="en-US" w:eastAsia="zh-CN"/>
        </w:rPr>
        <w:t xml:space="preserve"> scheduling needs FFS.</w:t>
      </w:r>
      <w:r>
        <w:rPr>
          <w:rFonts w:hint="eastAsia"/>
          <w:b/>
          <w:bCs/>
          <w:i/>
          <w:iCs/>
          <w:lang w:val="en-US" w:eastAsia="zh-CN"/>
        </w:rPr>
        <w:fldChar w:fldCharType="end"/>
      </w:r>
    </w:p>
    <w:p>
      <w:pPr>
        <w:spacing w:before="156"/>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_Ref3255 \w \h </w:instrText>
      </w:r>
      <w:r>
        <w:rPr>
          <w:rFonts w:hint="eastAsia"/>
          <w:b/>
          <w:bCs/>
          <w:i/>
          <w:iCs/>
          <w:lang w:val="en-US" w:eastAsia="zh-CN"/>
        </w:rPr>
        <w:fldChar w:fldCharType="separate"/>
      </w:r>
      <w:r>
        <w:rPr>
          <w:rFonts w:hint="eastAsia"/>
          <w:b/>
          <w:bCs/>
          <w:i/>
          <w:iCs/>
          <w:lang w:val="en-US" w:eastAsia="zh-CN"/>
        </w:rPr>
        <w:t>Proposal 2:</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_Ref3255 \h </w:instrText>
      </w:r>
      <w:r>
        <w:rPr>
          <w:rFonts w:hint="eastAsia"/>
          <w:b/>
          <w:bCs/>
          <w:i/>
          <w:iCs/>
          <w:lang w:val="en-US" w:eastAsia="zh-CN"/>
        </w:rPr>
        <w:fldChar w:fldCharType="separate"/>
      </w:r>
      <w:r>
        <w:rPr>
          <w:rFonts w:hint="eastAsia"/>
          <w:b/>
          <w:i/>
          <w:lang w:val="en-US" w:eastAsia="zh-CN"/>
        </w:rPr>
        <w:t xml:space="preserve"> A SL-RNTI should be assign</w:t>
      </w:r>
      <w:r>
        <w:rPr>
          <w:b/>
          <w:i/>
          <w:lang w:val="en-US" w:eastAsia="zh-CN"/>
        </w:rPr>
        <w:t>ed</w:t>
      </w:r>
      <w:r>
        <w:rPr>
          <w:rFonts w:hint="eastAsia"/>
          <w:b/>
          <w:i/>
          <w:lang w:val="en-US" w:eastAsia="zh-CN"/>
        </w:rPr>
        <w:t xml:space="preserve"> for Tx UE in mode 1.</w:t>
      </w:r>
      <w:r>
        <w:rPr>
          <w:rFonts w:hint="eastAsia"/>
          <w:b/>
          <w:bCs/>
          <w:i/>
          <w:iCs/>
          <w:lang w:val="en-US" w:eastAsia="zh-CN"/>
        </w:rPr>
        <w:fldChar w:fldCharType="end"/>
      </w:r>
    </w:p>
    <w:p>
      <w:pPr>
        <w:spacing w:before="156"/>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_Ref3262 \w \h </w:instrText>
      </w:r>
      <w:r>
        <w:rPr>
          <w:rFonts w:hint="eastAsia"/>
          <w:b/>
          <w:bCs/>
          <w:i/>
          <w:iCs/>
          <w:lang w:val="en-US" w:eastAsia="zh-CN"/>
        </w:rPr>
        <w:fldChar w:fldCharType="separate"/>
      </w:r>
      <w:r>
        <w:rPr>
          <w:rFonts w:hint="eastAsia"/>
          <w:b/>
          <w:bCs/>
          <w:i/>
          <w:iCs/>
          <w:lang w:val="en-US" w:eastAsia="zh-CN"/>
        </w:rPr>
        <w:t>Proposal 3:</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_Ref4624 \h </w:instrText>
      </w:r>
      <w:r>
        <w:rPr>
          <w:rFonts w:hint="eastAsia"/>
          <w:b/>
          <w:bCs/>
          <w:i/>
          <w:iCs/>
          <w:lang w:val="en-US" w:eastAsia="zh-CN"/>
        </w:rPr>
        <w:fldChar w:fldCharType="separate"/>
      </w:r>
      <w:r>
        <w:rPr>
          <w:rFonts w:hint="eastAsia"/>
          <w:b/>
          <w:i/>
          <w:lang w:val="en-US" w:eastAsia="zh-CN"/>
        </w:rPr>
        <w:t xml:space="preserve"> A new DCI format should be defined to indicate sidelink resource allocation which includes PSCCH and PSSCH resource allocation.  </w:t>
      </w:r>
      <w:r>
        <w:rPr>
          <w:rFonts w:hint="eastAsia"/>
          <w:b/>
          <w:bCs/>
          <w:i/>
          <w:iCs/>
          <w:lang w:val="en-US" w:eastAsia="zh-CN"/>
        </w:rPr>
        <w:fldChar w:fldCharType="end"/>
      </w:r>
    </w:p>
    <w:p>
      <w:pPr>
        <w:spacing w:before="156"/>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_Ref4725 \w \h </w:instrText>
      </w:r>
      <w:r>
        <w:rPr>
          <w:rFonts w:hint="eastAsia"/>
          <w:b/>
          <w:bCs/>
          <w:i/>
          <w:iCs/>
          <w:lang w:val="en-US" w:eastAsia="zh-CN"/>
        </w:rPr>
        <w:fldChar w:fldCharType="separate"/>
      </w:r>
      <w:r>
        <w:rPr>
          <w:rFonts w:hint="eastAsia"/>
          <w:b/>
          <w:bCs/>
          <w:i/>
          <w:iCs/>
          <w:lang w:val="en-US" w:eastAsia="zh-CN"/>
        </w:rPr>
        <w:t>Proposal 4:</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_Ref4725 \h </w:instrText>
      </w:r>
      <w:r>
        <w:rPr>
          <w:rFonts w:hint="eastAsia"/>
          <w:b/>
          <w:bCs/>
          <w:i/>
          <w:iCs/>
          <w:lang w:val="en-US" w:eastAsia="zh-CN"/>
        </w:rPr>
        <w:fldChar w:fldCharType="separate"/>
      </w:r>
      <w:r>
        <w:rPr>
          <w:rFonts w:hint="eastAsia"/>
          <w:b/>
          <w:i/>
          <w:lang w:val="en-US" w:eastAsia="zh-CN"/>
        </w:rPr>
        <w:t xml:space="preserve">  If multiple resource pools are available for a UE, a resource pool indicator should be indicated in DCI.</w:t>
      </w:r>
      <w:r>
        <w:rPr>
          <w:rFonts w:hint="eastAsia"/>
          <w:b/>
          <w:bCs/>
          <w:i/>
          <w:iCs/>
          <w:lang w:val="en-US" w:eastAsia="zh-CN"/>
        </w:rPr>
        <w:fldChar w:fldCharType="end"/>
      </w:r>
    </w:p>
    <w:p>
      <w:pPr>
        <w:spacing w:before="156"/>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_Ref4735 \w \h </w:instrText>
      </w:r>
      <w:r>
        <w:rPr>
          <w:rFonts w:hint="eastAsia"/>
          <w:b/>
          <w:bCs/>
          <w:i/>
          <w:iCs/>
          <w:lang w:val="en-US" w:eastAsia="zh-CN"/>
        </w:rPr>
        <w:fldChar w:fldCharType="separate"/>
      </w:r>
      <w:r>
        <w:rPr>
          <w:rFonts w:hint="eastAsia"/>
          <w:b/>
          <w:bCs/>
          <w:i/>
          <w:iCs/>
          <w:lang w:val="en-US" w:eastAsia="zh-CN"/>
        </w:rPr>
        <w:t>Proposal 5:</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_Ref4735 \h </w:instrText>
      </w:r>
      <w:r>
        <w:rPr>
          <w:rFonts w:hint="eastAsia"/>
          <w:b/>
          <w:bCs/>
          <w:i/>
          <w:iCs/>
          <w:lang w:val="en-US" w:eastAsia="zh-CN"/>
        </w:rPr>
        <w:fldChar w:fldCharType="separate"/>
      </w:r>
      <w:r>
        <w:rPr>
          <w:rFonts w:hint="eastAsia"/>
          <w:b/>
          <w:i/>
          <w:lang w:val="en-US" w:eastAsia="zh-CN"/>
        </w:rPr>
        <w:t xml:space="preserve"> </w:t>
      </w:r>
      <w:r>
        <w:rPr>
          <w:rFonts w:hint="eastAsia"/>
          <w:b/>
          <w:bCs/>
          <w:i/>
          <w:iCs/>
          <w:lang w:val="en-US" w:eastAsia="zh-CN"/>
        </w:rPr>
        <w:t>For LTE Uu scheduling NR sidelink,  only 15kHz SCS is supported.</w:t>
      </w:r>
      <w:r>
        <w:rPr>
          <w:rFonts w:hint="eastAsia"/>
          <w:b/>
          <w:bCs/>
          <w:i/>
          <w:iCs/>
          <w:lang w:val="en-US" w:eastAsia="zh-CN"/>
        </w:rPr>
        <w:fldChar w:fldCharType="end"/>
      </w:r>
    </w:p>
    <w:p>
      <w:pPr>
        <w:spacing w:before="156"/>
        <w:rPr>
          <w:b/>
          <w:bCs/>
          <w:i/>
          <w:iCs/>
          <w:sz w:val="21"/>
          <w:szCs w:val="22"/>
          <w:lang w:val="en-US" w:eastAsia="zh-CN"/>
        </w:rPr>
      </w:pPr>
      <w:r>
        <w:rPr>
          <w:rFonts w:hint="eastAsia"/>
          <w:b/>
          <w:bCs/>
          <w:i/>
          <w:iCs/>
          <w:sz w:val="21"/>
          <w:szCs w:val="22"/>
          <w:lang w:val="en-US" w:eastAsia="zh-CN"/>
        </w:rPr>
        <w:fldChar w:fldCharType="begin"/>
      </w:r>
      <w:r>
        <w:rPr>
          <w:rFonts w:hint="eastAsia"/>
          <w:b/>
          <w:bCs/>
          <w:i/>
          <w:iCs/>
          <w:sz w:val="21"/>
          <w:szCs w:val="22"/>
          <w:lang w:val="en-US" w:eastAsia="zh-CN"/>
        </w:rPr>
        <w:instrText xml:space="preserve"> REF _Ref4745 \w \h </w:instrText>
      </w:r>
      <w:r>
        <w:rPr>
          <w:rFonts w:hint="eastAsia"/>
          <w:b/>
          <w:bCs/>
          <w:i/>
          <w:iCs/>
          <w:sz w:val="21"/>
          <w:szCs w:val="22"/>
          <w:lang w:val="en-US" w:eastAsia="zh-CN"/>
        </w:rPr>
        <w:fldChar w:fldCharType="separate"/>
      </w:r>
      <w:r>
        <w:rPr>
          <w:rFonts w:hint="eastAsia"/>
          <w:b/>
          <w:bCs/>
          <w:i/>
          <w:iCs/>
          <w:sz w:val="21"/>
          <w:szCs w:val="22"/>
          <w:lang w:val="en-US" w:eastAsia="zh-CN"/>
        </w:rPr>
        <w:t>Proposal 6:</w:t>
      </w:r>
      <w:r>
        <w:rPr>
          <w:rFonts w:hint="eastAsia"/>
          <w:b/>
          <w:bCs/>
          <w:i/>
          <w:iCs/>
          <w:sz w:val="21"/>
          <w:szCs w:val="22"/>
          <w:lang w:val="en-US" w:eastAsia="zh-CN"/>
        </w:rPr>
        <w:fldChar w:fldCharType="end"/>
      </w:r>
      <w:r>
        <w:rPr>
          <w:rFonts w:hint="eastAsia"/>
          <w:b/>
          <w:bCs/>
          <w:i/>
          <w:iCs/>
          <w:sz w:val="21"/>
          <w:szCs w:val="22"/>
          <w:lang w:val="en-US" w:eastAsia="zh-CN"/>
        </w:rPr>
        <w:t xml:space="preserve">  </w:t>
      </w:r>
      <w:r>
        <w:rPr>
          <w:rFonts w:hint="eastAsia"/>
          <w:b/>
          <w:bCs/>
          <w:i/>
          <w:iCs/>
          <w:sz w:val="21"/>
          <w:szCs w:val="22"/>
          <w:lang w:val="en-US" w:eastAsia="zh-CN"/>
        </w:rPr>
        <w:fldChar w:fldCharType="begin"/>
      </w:r>
      <w:r>
        <w:rPr>
          <w:rFonts w:hint="eastAsia"/>
          <w:b/>
          <w:bCs/>
          <w:i/>
          <w:iCs/>
          <w:sz w:val="21"/>
          <w:szCs w:val="22"/>
          <w:lang w:val="en-US" w:eastAsia="zh-CN"/>
        </w:rPr>
        <w:instrText xml:space="preserve"> REF _Ref4745 \h </w:instrText>
      </w:r>
      <w:r>
        <w:rPr>
          <w:rFonts w:hint="eastAsia"/>
          <w:b/>
          <w:bCs/>
          <w:i/>
          <w:iCs/>
          <w:sz w:val="21"/>
          <w:szCs w:val="22"/>
          <w:lang w:val="en-US" w:eastAsia="zh-CN"/>
        </w:rPr>
        <w:fldChar w:fldCharType="separate"/>
      </w:r>
      <w:r>
        <w:rPr>
          <w:rFonts w:hint="eastAsia"/>
          <w:b/>
          <w:i/>
          <w:lang w:val="en-US" w:eastAsia="zh-CN"/>
        </w:rPr>
        <w:t xml:space="preserve"> </w:t>
      </w:r>
      <w:r>
        <w:rPr>
          <w:rFonts w:hint="eastAsia"/>
          <w:b/>
          <w:bCs/>
          <w:i/>
          <w:iCs/>
          <w:lang w:val="en-US" w:eastAsia="zh-CN"/>
        </w:rPr>
        <w:t>For LTE Uu scheduling NR sidelink, unicast/groupcast is not supported.</w:t>
      </w:r>
      <w:r>
        <w:rPr>
          <w:rFonts w:hint="eastAsia"/>
          <w:b/>
          <w:bCs/>
          <w:i/>
          <w:iCs/>
          <w:sz w:val="21"/>
          <w:szCs w:val="22"/>
          <w:lang w:val="en-US" w:eastAsia="zh-CN"/>
        </w:rPr>
        <w:fldChar w:fldCharType="end"/>
      </w:r>
    </w:p>
    <w:p>
      <w:pPr>
        <w:spacing w:before="156"/>
        <w:rPr>
          <w:b/>
          <w:bCs/>
          <w:i/>
          <w:iCs/>
          <w:lang w:val="en-US" w:eastAsia="zh-CN"/>
        </w:rPr>
      </w:pPr>
      <w:r>
        <w:rPr>
          <w:b/>
          <w:bCs/>
          <w:i/>
          <w:iCs/>
          <w:lang w:val="en-US" w:eastAsia="zh-CN"/>
        </w:rPr>
        <w:fldChar w:fldCharType="begin"/>
      </w:r>
      <w:r>
        <w:rPr>
          <w:b/>
          <w:bCs/>
          <w:i/>
          <w:iCs/>
          <w:lang w:val="en-US" w:eastAsia="zh-CN"/>
        </w:rPr>
        <w:instrText xml:space="preserve"> REF _Ref2951 \w \h </w:instrText>
      </w:r>
      <w:r>
        <w:rPr>
          <w:b/>
          <w:bCs/>
          <w:i/>
          <w:iCs/>
          <w:lang w:val="en-US" w:eastAsia="zh-CN"/>
        </w:rPr>
        <w:fldChar w:fldCharType="separate"/>
      </w:r>
      <w:r>
        <w:rPr>
          <w:b/>
          <w:bCs/>
          <w:i/>
          <w:iCs/>
          <w:lang w:val="en-US" w:eastAsia="zh-CN"/>
        </w:rPr>
        <w:t>Proposal 7:</w:t>
      </w:r>
      <w:r>
        <w:rPr>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_Ref2951 \h </w:instrText>
      </w:r>
      <w:r>
        <w:rPr>
          <w:rFonts w:hint="eastAsia"/>
          <w:b/>
          <w:bCs/>
          <w:i/>
          <w:iCs/>
          <w:lang w:val="en-US" w:eastAsia="zh-CN"/>
        </w:rPr>
        <w:fldChar w:fldCharType="separate"/>
      </w:r>
      <w:r>
        <w:rPr>
          <w:rFonts w:hint="eastAsia"/>
          <w:b/>
          <w:i/>
          <w:lang w:val="en-US" w:eastAsia="zh-CN"/>
        </w:rPr>
        <w:t xml:space="preserve"> For current slot PSSCH resources, only the number of sub-channels used as PSSCH needs to be indicated in SCI. </w:t>
      </w:r>
      <w:r>
        <w:rPr>
          <w:rFonts w:hint="eastAsia"/>
          <w:b/>
          <w:bCs/>
          <w:i/>
          <w:iCs/>
          <w:lang w:val="en-US" w:eastAsia="zh-CN"/>
        </w:rPr>
        <w:fldChar w:fldCharType="end"/>
      </w:r>
    </w:p>
    <w:p>
      <w:pPr>
        <w:spacing w:before="156"/>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_Ref3216 \w \h </w:instrText>
      </w:r>
      <w:r>
        <w:rPr>
          <w:rFonts w:hint="eastAsia"/>
          <w:b/>
          <w:bCs/>
          <w:i/>
          <w:iCs/>
          <w:lang w:val="en-US" w:eastAsia="zh-CN"/>
        </w:rPr>
        <w:fldChar w:fldCharType="separate"/>
      </w:r>
      <w:r>
        <w:rPr>
          <w:rFonts w:hint="eastAsia"/>
          <w:b/>
          <w:bCs/>
          <w:i/>
          <w:iCs/>
          <w:lang w:val="en-US" w:eastAsia="zh-CN"/>
        </w:rPr>
        <w:t>Proposal 8:</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_Ref3216 \h </w:instrText>
      </w:r>
      <w:r>
        <w:rPr>
          <w:rFonts w:hint="eastAsia"/>
          <w:b/>
          <w:bCs/>
          <w:i/>
          <w:iCs/>
          <w:lang w:val="en-US" w:eastAsia="zh-CN"/>
        </w:rPr>
        <w:fldChar w:fldCharType="separate"/>
      </w:r>
      <w:r>
        <w:rPr>
          <w:rFonts w:hint="eastAsia"/>
          <w:b/>
          <w:i/>
          <w:lang w:val="en-US" w:eastAsia="zh-CN"/>
        </w:rPr>
        <w:t xml:space="preserve"> Resources reservation for subsequent data packet transmission should be indicated in SCI,  e.g service period for SPS service, transmission interval for other cases.</w:t>
      </w:r>
      <w:r>
        <w:rPr>
          <w:rFonts w:hint="eastAsia"/>
          <w:b/>
          <w:bCs/>
          <w:i/>
          <w:iCs/>
          <w:lang w:val="en-US" w:eastAsia="zh-CN"/>
        </w:rPr>
        <w:fldChar w:fldCharType="end"/>
      </w:r>
    </w:p>
    <w:p>
      <w:pPr>
        <w:spacing w:before="156"/>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_Ref4291 \w \h </w:instrText>
      </w:r>
      <w:r>
        <w:rPr>
          <w:rFonts w:hint="eastAsia"/>
          <w:b/>
          <w:bCs/>
          <w:i/>
          <w:iCs/>
          <w:lang w:val="en-US" w:eastAsia="zh-CN"/>
        </w:rPr>
        <w:fldChar w:fldCharType="separate"/>
      </w:r>
      <w:r>
        <w:rPr>
          <w:rFonts w:hint="eastAsia"/>
          <w:b/>
          <w:bCs/>
          <w:i/>
          <w:iCs/>
          <w:lang w:val="en-US" w:eastAsia="zh-CN"/>
        </w:rPr>
        <w:t>Proposal 9:</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_Ref4291 \h </w:instrText>
      </w:r>
      <w:r>
        <w:rPr>
          <w:rFonts w:hint="eastAsia"/>
          <w:b/>
          <w:bCs/>
          <w:i/>
          <w:iCs/>
          <w:lang w:val="en-US" w:eastAsia="zh-CN"/>
        </w:rPr>
        <w:fldChar w:fldCharType="separate"/>
      </w:r>
      <w:r>
        <w:rPr>
          <w:rFonts w:hint="eastAsia"/>
          <w:b/>
          <w:i/>
          <w:lang w:val="en-US" w:eastAsia="zh-CN"/>
        </w:rPr>
        <w:t xml:space="preserve"> Slot interval between a SCI and the related retransmission should be indicated. </w:t>
      </w:r>
      <w:r>
        <w:rPr>
          <w:rFonts w:hint="eastAsia"/>
          <w:b/>
          <w:bCs/>
          <w:i/>
          <w:iCs/>
          <w:lang w:val="en-US" w:eastAsia="zh-CN"/>
        </w:rPr>
        <w:fldChar w:fldCharType="end"/>
      </w:r>
    </w:p>
    <w:p>
      <w:pPr>
        <w:spacing w:before="156"/>
        <w:rPr>
          <w:b/>
          <w:bCs/>
          <w:i/>
          <w:iCs/>
          <w:lang w:val="en-US" w:eastAsia="zh-CN"/>
        </w:rPr>
      </w:pPr>
      <w:r>
        <w:rPr>
          <w:rFonts w:hint="eastAsia"/>
          <w:b/>
          <w:bCs/>
          <w:i/>
          <w:iCs/>
          <w:lang w:val="en-US" w:eastAsia="zh-CN"/>
        </w:rPr>
        <w:fldChar w:fldCharType="begin"/>
      </w:r>
      <w:r>
        <w:rPr>
          <w:rFonts w:hint="eastAsia"/>
          <w:b/>
          <w:bCs/>
          <w:i/>
          <w:iCs/>
          <w:lang w:val="en-US" w:eastAsia="zh-CN"/>
        </w:rPr>
        <w:instrText xml:space="preserve"> REF _Ref4297 \w \h </w:instrText>
      </w:r>
      <w:r>
        <w:rPr>
          <w:rFonts w:hint="eastAsia"/>
          <w:b/>
          <w:bCs/>
          <w:i/>
          <w:iCs/>
          <w:lang w:val="en-US" w:eastAsia="zh-CN"/>
        </w:rPr>
        <w:fldChar w:fldCharType="separate"/>
      </w:r>
      <w:r>
        <w:rPr>
          <w:rFonts w:hint="eastAsia"/>
          <w:b/>
          <w:bCs/>
          <w:i/>
          <w:iCs/>
          <w:lang w:val="en-US" w:eastAsia="zh-CN"/>
        </w:rPr>
        <w:t>Proposal 10:</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_Ref4297 \h </w:instrText>
      </w:r>
      <w:r>
        <w:rPr>
          <w:rFonts w:hint="eastAsia"/>
          <w:b/>
          <w:bCs/>
          <w:i/>
          <w:iCs/>
          <w:lang w:val="en-US" w:eastAsia="zh-CN"/>
        </w:rPr>
        <w:fldChar w:fldCharType="separate"/>
      </w:r>
      <w:r>
        <w:rPr>
          <w:rFonts w:hint="eastAsia"/>
          <w:b/>
          <w:i/>
          <w:lang w:val="en-US" w:eastAsia="zh-CN"/>
        </w:rPr>
        <w:t xml:space="preserve"> Flexible number of retransmission is supported in NR sidelink. </w:t>
      </w:r>
      <w:r>
        <w:rPr>
          <w:rFonts w:hint="eastAsia"/>
          <w:b/>
          <w:bCs/>
          <w:i/>
          <w:iCs/>
          <w:lang w:val="en-US" w:eastAsia="zh-CN"/>
        </w:rPr>
        <w:fldChar w:fldCharType="end"/>
      </w:r>
    </w:p>
    <w:p>
      <w:pPr>
        <w:spacing w:before="156"/>
        <w:rPr>
          <w:b/>
          <w:bCs/>
          <w:i/>
          <w:iCs/>
          <w:sz w:val="21"/>
          <w:szCs w:val="22"/>
          <w:lang w:val="en-US" w:eastAsia="zh-CN"/>
        </w:rPr>
      </w:pPr>
      <w:r>
        <w:rPr>
          <w:rFonts w:hint="eastAsia"/>
          <w:b/>
          <w:bCs/>
          <w:i/>
          <w:iCs/>
          <w:lang w:val="en-US" w:eastAsia="zh-CN"/>
        </w:rPr>
        <w:fldChar w:fldCharType="begin"/>
      </w:r>
      <w:r>
        <w:rPr>
          <w:rFonts w:hint="eastAsia"/>
          <w:b/>
          <w:bCs/>
          <w:i/>
          <w:iCs/>
          <w:lang w:val="en-US" w:eastAsia="zh-CN"/>
        </w:rPr>
        <w:instrText xml:space="preserve"> REF _Ref4301 \w \h </w:instrText>
      </w:r>
      <w:r>
        <w:rPr>
          <w:rFonts w:hint="eastAsia"/>
          <w:b/>
          <w:bCs/>
          <w:i/>
          <w:iCs/>
          <w:lang w:val="en-US" w:eastAsia="zh-CN"/>
        </w:rPr>
        <w:fldChar w:fldCharType="separate"/>
      </w:r>
      <w:r>
        <w:rPr>
          <w:rFonts w:hint="eastAsia"/>
          <w:b/>
          <w:bCs/>
          <w:i/>
          <w:iCs/>
          <w:lang w:val="en-US" w:eastAsia="zh-CN"/>
        </w:rPr>
        <w:t>Proposal 11:</w:t>
      </w:r>
      <w:r>
        <w:rPr>
          <w:rFonts w:hint="eastAsia"/>
          <w:b/>
          <w:bCs/>
          <w:i/>
          <w:iCs/>
          <w:lang w:val="en-US" w:eastAsia="zh-CN"/>
        </w:rPr>
        <w:fldChar w:fldCharType="end"/>
      </w:r>
      <w:r>
        <w:rPr>
          <w:rFonts w:hint="eastAsia"/>
          <w:b/>
          <w:bCs/>
          <w:i/>
          <w:iCs/>
          <w:lang w:val="en-US" w:eastAsia="zh-CN"/>
        </w:rPr>
        <w:t xml:space="preserve">  </w:t>
      </w:r>
      <w:r>
        <w:rPr>
          <w:rFonts w:hint="eastAsia"/>
          <w:b/>
          <w:bCs/>
          <w:i/>
          <w:iCs/>
          <w:lang w:val="en-US" w:eastAsia="zh-CN"/>
        </w:rPr>
        <w:fldChar w:fldCharType="begin"/>
      </w:r>
      <w:r>
        <w:rPr>
          <w:rFonts w:hint="eastAsia"/>
          <w:b/>
          <w:bCs/>
          <w:i/>
          <w:iCs/>
          <w:lang w:val="en-US" w:eastAsia="zh-CN"/>
        </w:rPr>
        <w:instrText xml:space="preserve"> REF _Ref4301 \h </w:instrText>
      </w:r>
      <w:r>
        <w:rPr>
          <w:rFonts w:hint="eastAsia"/>
          <w:b/>
          <w:bCs/>
          <w:i/>
          <w:iCs/>
          <w:lang w:val="en-US" w:eastAsia="zh-CN"/>
        </w:rPr>
        <w:fldChar w:fldCharType="separate"/>
      </w:r>
      <w:r>
        <w:rPr>
          <w:rFonts w:hint="eastAsia"/>
          <w:b/>
          <w:i/>
          <w:lang w:val="en-US" w:eastAsia="zh-CN"/>
        </w:rPr>
        <w:t xml:space="preserve"> For feedback based retransmission, it needs to be discussed whether retransmission resource should be reserved before receiving feedback.</w:t>
      </w:r>
      <w:r>
        <w:rPr>
          <w:rFonts w:hint="eastAsia"/>
          <w:b/>
          <w:bCs/>
          <w:i/>
          <w:iCs/>
          <w:lang w:val="en-US" w:eastAsia="zh-CN"/>
        </w:rPr>
        <w:fldChar w:fldCharType="end"/>
      </w:r>
    </w:p>
    <w:p>
      <w:pPr>
        <w:pStyle w:val="2"/>
        <w:spacing w:before="156"/>
        <w:ind w:left="0"/>
        <w:rPr>
          <w:rFonts w:eastAsia="宋体"/>
          <w:lang w:eastAsia="zh-CN"/>
        </w:rPr>
      </w:pPr>
      <w:r>
        <w:rPr>
          <w:rFonts w:hint="eastAsia" w:eastAsia="宋体"/>
          <w:lang w:eastAsia="zh-CN"/>
        </w:rPr>
        <w:t>Reference</w:t>
      </w:r>
      <w:r>
        <w:rPr>
          <w:rFonts w:eastAsia="宋体"/>
          <w:lang w:eastAsia="zh-CN"/>
        </w:rPr>
        <w:t>s</w:t>
      </w:r>
    </w:p>
    <w:bookmarkEnd w:id="0"/>
    <w:bookmarkEnd w:id="17"/>
    <w:bookmarkEnd w:id="18"/>
    <w:p>
      <w:pPr>
        <w:pStyle w:val="142"/>
        <w:spacing w:before="156"/>
        <w:rPr>
          <w:szCs w:val="20"/>
          <w:lang w:eastAsia="zh-CN"/>
        </w:rPr>
      </w:pPr>
      <w:bookmarkStart w:id="19" w:name="_Ref31645"/>
      <w:bookmarkStart w:id="20" w:name="_Ref17466"/>
      <w:r>
        <w:rPr>
          <w:rFonts w:hint="eastAsia"/>
          <w:szCs w:val="20"/>
          <w:lang w:eastAsia="zh-CN"/>
        </w:rPr>
        <w:t>RP-190766, New WID on 5</w:t>
      </w:r>
      <w:r>
        <w:rPr>
          <w:rFonts w:hint="eastAsia"/>
          <w:szCs w:val="20"/>
          <w:lang w:eastAsia="ko-KR"/>
        </w:rPr>
        <w:t>G V2X with NR sidelink</w:t>
      </w:r>
      <w:r>
        <w:rPr>
          <w:rFonts w:hint="eastAsia"/>
          <w:szCs w:val="20"/>
          <w:lang w:eastAsia="zh-CN"/>
        </w:rPr>
        <w:t xml:space="preserve"> </w:t>
      </w:r>
      <w:bookmarkEnd w:id="19"/>
    </w:p>
    <w:p>
      <w:pPr>
        <w:pStyle w:val="142"/>
        <w:spacing w:before="156"/>
        <w:rPr>
          <w:sz w:val="21"/>
          <w:szCs w:val="20"/>
          <w:lang w:eastAsia="zh-CN"/>
        </w:rPr>
      </w:pPr>
      <w:bookmarkStart w:id="21" w:name="_Ref31812"/>
      <w:bookmarkStart w:id="22" w:name="_Ref8297"/>
      <w:r>
        <w:rPr>
          <w:rFonts w:hint="eastAsia"/>
          <w:szCs w:val="20"/>
          <w:lang w:eastAsia="zh-CN"/>
        </w:rPr>
        <w:t>TR 38.885</w:t>
      </w:r>
      <w:bookmarkEnd w:id="20"/>
      <w:bookmarkEnd w:id="21"/>
      <w:r>
        <w:rPr>
          <w:rFonts w:hint="eastAsia"/>
          <w:szCs w:val="20"/>
          <w:lang w:eastAsia="zh-CN"/>
        </w:rPr>
        <w:t xml:space="preserve"> </w:t>
      </w:r>
      <w:bookmarkEnd w:id="22"/>
      <w:r>
        <w:t>Study on Vehicle-to-Everything</w:t>
      </w:r>
    </w:p>
    <w:p>
      <w:pPr>
        <w:pStyle w:val="142"/>
        <w:spacing w:before="156"/>
        <w:rPr>
          <w:sz w:val="21"/>
          <w:szCs w:val="20"/>
          <w:lang w:eastAsia="zh-CN"/>
        </w:rPr>
      </w:pPr>
      <w:bookmarkStart w:id="23" w:name="_Ref17960"/>
      <w:r>
        <w:rPr>
          <w:rFonts w:hint="eastAsia"/>
          <w:szCs w:val="20"/>
          <w:lang w:eastAsia="zh-CN"/>
        </w:rPr>
        <w:t>R1-190</w:t>
      </w:r>
      <w:r>
        <w:rPr>
          <w:rFonts w:hint="eastAsia"/>
          <w:szCs w:val="20"/>
          <w:lang w:val="en-US" w:eastAsia="zh-CN"/>
        </w:rPr>
        <w:t>4814</w:t>
      </w:r>
      <w:r>
        <w:rPr>
          <w:rFonts w:hint="eastAsia"/>
          <w:szCs w:val="20"/>
          <w:lang w:eastAsia="zh-CN"/>
        </w:rPr>
        <w:t>, NR sidelink physical layer structure, ZTE</w:t>
      </w:r>
      <w:bookmarkEnd w:id="23"/>
    </w:p>
    <w:p>
      <w:pPr>
        <w:pStyle w:val="142"/>
        <w:numPr>
          <w:ilvl w:val="0"/>
          <w:numId w:val="0"/>
        </w:numPr>
        <w:spacing w:before="156"/>
        <w:rPr>
          <w:szCs w:val="20"/>
          <w:lang w:eastAsia="zh-CN"/>
        </w:rPr>
      </w:pPr>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837091"/>
    </w:sdtPr>
    <w:sdtContent>
      <w:p>
        <w:pPr>
          <w:pStyle w:val="33"/>
          <w:spacing w:before="120"/>
        </w:pPr>
        <w:r>
          <w:fldChar w:fldCharType="begin"/>
        </w:r>
        <w:r>
          <w:instrText xml:space="preserve"> PAGE   \* MERGEFORMAT </w:instrText>
        </w:r>
        <w:r>
          <w:fldChar w:fldCharType="separate"/>
        </w:r>
        <w:r>
          <w:t>5</w:t>
        </w:r>
        <w:r>
          <w:fldChar w:fldCharType="end"/>
        </w:r>
      </w:p>
    </w:sdtContent>
  </w:sdt>
  <w:p>
    <w:pPr>
      <w:pStyle w:val="33"/>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EE303D"/>
    <w:multiLevelType w:val="multilevel"/>
    <w:tmpl w:val="ADEE303D"/>
    <w:lvl w:ilvl="0" w:tentative="0">
      <w:start w:val="1"/>
      <w:numFmt w:val="decimal"/>
      <w:lvlText w:val="Observation %1: "/>
      <w:lvlJc w:val="left"/>
      <w:pPr>
        <w:ind w:left="720" w:hanging="360"/>
      </w:pPr>
      <w:rPr>
        <w:rFonts w:hint="default" w:ascii="Times New Roman" w:hAnsi="Times New Roman" w:eastAsia="宋体" w:cs="宋体"/>
        <w:b/>
        <w:bCs/>
        <w:i/>
        <w:iCs/>
      </w:rPr>
    </w:lvl>
    <w:lvl w:ilvl="1" w:tentative="0">
      <w:start w:val="1"/>
      <w:numFmt w:val="bullet"/>
      <w:lvlText w:val="o"/>
      <w:lvlJc w:val="left"/>
      <w:pPr>
        <w:ind w:left="1440" w:hanging="360"/>
      </w:pPr>
      <w:rPr>
        <w:rFonts w:hint="default" w:ascii="Courier New" w:hAnsi="Courier New"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Times"/>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w:rPr>
    </w:lvl>
    <w:lvl w:ilvl="8" w:tentative="0">
      <w:start w:val="1"/>
      <w:numFmt w:val="bullet"/>
      <w:lvlText w:val=""/>
      <w:lvlJc w:val="left"/>
      <w:pPr>
        <w:ind w:left="6480" w:hanging="360"/>
      </w:pPr>
      <w:rPr>
        <w:rFonts w:hint="default" w:ascii="Wingdings" w:hAnsi="Wingdings"/>
      </w:rPr>
    </w:lvl>
  </w:abstractNum>
  <w:abstractNum w:abstractNumId="1">
    <w:nsid w:val="FE775A4A"/>
    <w:multiLevelType w:val="singleLevel"/>
    <w:tmpl w:val="FE775A4A"/>
    <w:lvl w:ilvl="0" w:tentative="0">
      <w:start w:val="1"/>
      <w:numFmt w:val="decimal"/>
      <w:lvlText w:val="Proposal %1:"/>
      <w:lvlJc w:val="left"/>
      <w:pPr>
        <w:ind w:left="420" w:hanging="420"/>
      </w:pPr>
      <w:rPr>
        <w:rFonts w:hint="default" w:ascii="Times New Roman" w:hAnsi="Times New Roman" w:eastAsia="宋体" w:cs="Times New Roman"/>
        <w:b/>
        <w:bCs/>
        <w:i/>
        <w:iCs/>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pStyle w:val="113"/>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pStyle w:val="114"/>
      <w:suff w:val="space"/>
      <w:lvlText w:val="表%9"/>
      <w:lvlJc w:val="center"/>
      <w:pPr>
        <w:ind w:left="269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1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4"/>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8A0219A"/>
    <w:multiLevelType w:val="singleLevel"/>
    <w:tmpl w:val="28A0219A"/>
    <w:lvl w:ilvl="0" w:tentative="0">
      <w:start w:val="1"/>
      <w:numFmt w:val="bullet"/>
      <w:lvlText w:val=""/>
      <w:lvlJc w:val="left"/>
      <w:pPr>
        <w:ind w:left="420" w:hanging="420"/>
      </w:pPr>
      <w:rPr>
        <w:rFonts w:hint="default" w:ascii="Wingdings" w:hAnsi="Wingdings"/>
      </w:rPr>
    </w:lvl>
  </w:abstractNum>
  <w:abstractNum w:abstractNumId="6">
    <w:nsid w:val="3A877D64"/>
    <w:multiLevelType w:val="singleLevel"/>
    <w:tmpl w:val="3A877D64"/>
    <w:lvl w:ilvl="0" w:tentative="0">
      <w:start w:val="1"/>
      <w:numFmt w:val="decimal"/>
      <w:pStyle w:val="142"/>
      <w:lvlText w:val="[%1]"/>
      <w:lvlJc w:val="left"/>
      <w:pPr>
        <w:tabs>
          <w:tab w:val="left" w:pos="360"/>
        </w:tabs>
        <w:ind w:left="360" w:hanging="360"/>
      </w:pPr>
    </w:lvl>
  </w:abstractNum>
  <w:abstractNum w:abstractNumId="7">
    <w:nsid w:val="417F6AFB"/>
    <w:multiLevelType w:val="multilevel"/>
    <w:tmpl w:val="417F6AFB"/>
    <w:lvl w:ilvl="0" w:tentative="0">
      <w:start w:val="1"/>
      <w:numFmt w:val="bullet"/>
      <w:pStyle w:val="14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4DB417B"/>
    <w:multiLevelType w:val="multilevel"/>
    <w:tmpl w:val="44DB417B"/>
    <w:lvl w:ilvl="0" w:tentative="0">
      <w:start w:val="1"/>
      <w:numFmt w:val="decimal"/>
      <w:pStyle w:val="7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7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B6053D7"/>
    <w:multiLevelType w:val="singleLevel"/>
    <w:tmpl w:val="5B6053D7"/>
    <w:lvl w:ilvl="0" w:tentative="0">
      <w:start w:val="1"/>
      <w:numFmt w:val="bullet"/>
      <w:pStyle w:val="52"/>
      <w:lvlText w:val="─"/>
      <w:lvlJc w:val="left"/>
      <w:pPr>
        <w:ind w:left="420" w:hanging="420"/>
      </w:pPr>
      <w:rPr>
        <w:rFonts w:hint="default" w:ascii="Arial" w:hAnsi="Arial" w:cs="Arial"/>
      </w:rPr>
    </w:lvl>
  </w:abstractNum>
  <w:abstractNum w:abstractNumId="12">
    <w:nsid w:val="5C991E5A"/>
    <w:multiLevelType w:val="multilevel"/>
    <w:tmpl w:val="5C991E5A"/>
    <w:lvl w:ilvl="0" w:tentative="0">
      <w:start w:val="1"/>
      <w:numFmt w:val="bullet"/>
      <w:pStyle w:val="25"/>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79A45B25"/>
    <w:multiLevelType w:val="multilevel"/>
    <w:tmpl w:val="79A45B25"/>
    <w:lvl w:ilvl="0" w:tentative="0">
      <w:start w:val="1"/>
      <w:numFmt w:val="bullet"/>
      <w:lvlText w:val=""/>
      <w:lvlJc w:val="left"/>
      <w:pPr>
        <w:ind w:left="800" w:hanging="40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4">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2"/>
  </w:num>
  <w:num w:numId="4">
    <w:abstractNumId w:val="11"/>
  </w:num>
  <w:num w:numId="5">
    <w:abstractNumId w:val="8"/>
  </w:num>
  <w:num w:numId="6">
    <w:abstractNumId w:val="9"/>
  </w:num>
  <w:num w:numId="7">
    <w:abstractNumId w:val="3"/>
  </w:num>
  <w:num w:numId="8">
    <w:abstractNumId w:val="14"/>
  </w:num>
  <w:num w:numId="9">
    <w:abstractNumId w:val="10"/>
  </w:num>
  <w:num w:numId="10">
    <w:abstractNumId w:val="6"/>
  </w:num>
  <w:num w:numId="11">
    <w:abstractNumId w:val="7"/>
  </w:num>
  <w:num w:numId="12">
    <w:abstractNumId w:val="13"/>
  </w:num>
  <w:num w:numId="13">
    <w:abstractNumId w:val="0"/>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4E1"/>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25"/>
    <w:rsid w:val="000238E2"/>
    <w:rsid w:val="00023930"/>
    <w:rsid w:val="00023D85"/>
    <w:rsid w:val="00023E16"/>
    <w:rsid w:val="00023E5C"/>
    <w:rsid w:val="00023EBE"/>
    <w:rsid w:val="00023F2A"/>
    <w:rsid w:val="00024172"/>
    <w:rsid w:val="0002434E"/>
    <w:rsid w:val="000243E5"/>
    <w:rsid w:val="00024521"/>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6A0"/>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7E1"/>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34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DBA"/>
    <w:rsid w:val="00097FD1"/>
    <w:rsid w:val="000A00D7"/>
    <w:rsid w:val="000A0855"/>
    <w:rsid w:val="000A10EB"/>
    <w:rsid w:val="000A10F0"/>
    <w:rsid w:val="000A1499"/>
    <w:rsid w:val="000A1AFB"/>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91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59"/>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B10"/>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6D4D"/>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23D"/>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B1A"/>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6D72"/>
    <w:rsid w:val="00166F46"/>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59D6"/>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C9C"/>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2CC"/>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582"/>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0DE1"/>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597"/>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6DB"/>
    <w:rsid w:val="00267881"/>
    <w:rsid w:val="00270531"/>
    <w:rsid w:val="00270667"/>
    <w:rsid w:val="00270E2A"/>
    <w:rsid w:val="00270FAE"/>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9A0"/>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17E3"/>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8A8"/>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8EA"/>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36B"/>
    <w:rsid w:val="00324E7A"/>
    <w:rsid w:val="003252D9"/>
    <w:rsid w:val="00325769"/>
    <w:rsid w:val="00325B85"/>
    <w:rsid w:val="00326166"/>
    <w:rsid w:val="003262F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C4F"/>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438"/>
    <w:rsid w:val="00390C70"/>
    <w:rsid w:val="00390D21"/>
    <w:rsid w:val="00390E8B"/>
    <w:rsid w:val="00390EDA"/>
    <w:rsid w:val="003918DE"/>
    <w:rsid w:val="00391BE3"/>
    <w:rsid w:val="00391DB5"/>
    <w:rsid w:val="003923AD"/>
    <w:rsid w:val="003931B6"/>
    <w:rsid w:val="0039338A"/>
    <w:rsid w:val="00393AB1"/>
    <w:rsid w:val="00393B64"/>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08F"/>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357"/>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4C9"/>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37B2A"/>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3E1"/>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4D64"/>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08CB"/>
    <w:rsid w:val="00471177"/>
    <w:rsid w:val="0047185E"/>
    <w:rsid w:val="0047197D"/>
    <w:rsid w:val="00471A93"/>
    <w:rsid w:val="00471C06"/>
    <w:rsid w:val="00471DC2"/>
    <w:rsid w:val="00472352"/>
    <w:rsid w:val="0047238A"/>
    <w:rsid w:val="004723A7"/>
    <w:rsid w:val="00472616"/>
    <w:rsid w:val="004729EC"/>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1AE9"/>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0D3C"/>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76C"/>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643"/>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134"/>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6FC"/>
    <w:rsid w:val="00524C8B"/>
    <w:rsid w:val="00524F9D"/>
    <w:rsid w:val="005250E6"/>
    <w:rsid w:val="005266F6"/>
    <w:rsid w:val="00526805"/>
    <w:rsid w:val="005268E0"/>
    <w:rsid w:val="00526910"/>
    <w:rsid w:val="00526991"/>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390"/>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ADF"/>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E9D"/>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58F"/>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8C8"/>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84D"/>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14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8F5"/>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3F1"/>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98"/>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5F47"/>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1DCA"/>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83E"/>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5E09"/>
    <w:rsid w:val="006D610E"/>
    <w:rsid w:val="006D6326"/>
    <w:rsid w:val="006D695D"/>
    <w:rsid w:val="006D69DE"/>
    <w:rsid w:val="006D6B98"/>
    <w:rsid w:val="006D6FC7"/>
    <w:rsid w:val="006D7574"/>
    <w:rsid w:val="006D7776"/>
    <w:rsid w:val="006D7BE9"/>
    <w:rsid w:val="006D7CDD"/>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43C"/>
    <w:rsid w:val="00724667"/>
    <w:rsid w:val="007249B4"/>
    <w:rsid w:val="00724CF9"/>
    <w:rsid w:val="00725D1E"/>
    <w:rsid w:val="00725FF1"/>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5E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025"/>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5E2"/>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411"/>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AF5"/>
    <w:rsid w:val="007A6F06"/>
    <w:rsid w:val="007A76A0"/>
    <w:rsid w:val="007A79C8"/>
    <w:rsid w:val="007B0118"/>
    <w:rsid w:val="007B0952"/>
    <w:rsid w:val="007B0BD3"/>
    <w:rsid w:val="007B0E47"/>
    <w:rsid w:val="007B149C"/>
    <w:rsid w:val="007B2536"/>
    <w:rsid w:val="007B3952"/>
    <w:rsid w:val="007B3D4F"/>
    <w:rsid w:val="007B446A"/>
    <w:rsid w:val="007B4498"/>
    <w:rsid w:val="007B47BF"/>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372"/>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5CD9"/>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060"/>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6FE8"/>
    <w:rsid w:val="0084716C"/>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06E"/>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42C"/>
    <w:rsid w:val="008B3B6A"/>
    <w:rsid w:val="008B3EFC"/>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76"/>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4D12"/>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8CD"/>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3A1"/>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0D1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BD"/>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A5"/>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02F"/>
    <w:rsid w:val="00A721AE"/>
    <w:rsid w:val="00A7250A"/>
    <w:rsid w:val="00A725DB"/>
    <w:rsid w:val="00A726D0"/>
    <w:rsid w:val="00A727EE"/>
    <w:rsid w:val="00A72877"/>
    <w:rsid w:val="00A72ADA"/>
    <w:rsid w:val="00A72C82"/>
    <w:rsid w:val="00A72DE1"/>
    <w:rsid w:val="00A72E4B"/>
    <w:rsid w:val="00A730E8"/>
    <w:rsid w:val="00A73490"/>
    <w:rsid w:val="00A73799"/>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CDE"/>
    <w:rsid w:val="00A83E6C"/>
    <w:rsid w:val="00A83E7D"/>
    <w:rsid w:val="00A83ED4"/>
    <w:rsid w:val="00A84438"/>
    <w:rsid w:val="00A84621"/>
    <w:rsid w:val="00A8473B"/>
    <w:rsid w:val="00A8475D"/>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8E4"/>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87C"/>
    <w:rsid w:val="00B00CB4"/>
    <w:rsid w:val="00B00D2F"/>
    <w:rsid w:val="00B00DAC"/>
    <w:rsid w:val="00B010E3"/>
    <w:rsid w:val="00B01505"/>
    <w:rsid w:val="00B015F9"/>
    <w:rsid w:val="00B01649"/>
    <w:rsid w:val="00B01875"/>
    <w:rsid w:val="00B0208E"/>
    <w:rsid w:val="00B0334E"/>
    <w:rsid w:val="00B039EC"/>
    <w:rsid w:val="00B03C50"/>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7D7"/>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46F2"/>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69F"/>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BC2"/>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5EA9"/>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2512"/>
    <w:rsid w:val="00C3321D"/>
    <w:rsid w:val="00C33600"/>
    <w:rsid w:val="00C33687"/>
    <w:rsid w:val="00C337CD"/>
    <w:rsid w:val="00C33F49"/>
    <w:rsid w:val="00C33FCE"/>
    <w:rsid w:val="00C344DF"/>
    <w:rsid w:val="00C34CB2"/>
    <w:rsid w:val="00C3576A"/>
    <w:rsid w:val="00C35A26"/>
    <w:rsid w:val="00C35B6F"/>
    <w:rsid w:val="00C364D6"/>
    <w:rsid w:val="00C367B1"/>
    <w:rsid w:val="00C3694C"/>
    <w:rsid w:val="00C36B03"/>
    <w:rsid w:val="00C36DDE"/>
    <w:rsid w:val="00C3764E"/>
    <w:rsid w:val="00C379ED"/>
    <w:rsid w:val="00C37A62"/>
    <w:rsid w:val="00C402BB"/>
    <w:rsid w:val="00C4066D"/>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6E"/>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303"/>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3A1"/>
    <w:rsid w:val="00CA4A94"/>
    <w:rsid w:val="00CA50A6"/>
    <w:rsid w:val="00CA5422"/>
    <w:rsid w:val="00CA5C91"/>
    <w:rsid w:val="00CA609A"/>
    <w:rsid w:val="00CA6AA4"/>
    <w:rsid w:val="00CA6B81"/>
    <w:rsid w:val="00CA7256"/>
    <w:rsid w:val="00CA762D"/>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E7FD1"/>
    <w:rsid w:val="00CF0441"/>
    <w:rsid w:val="00CF0665"/>
    <w:rsid w:val="00CF0939"/>
    <w:rsid w:val="00CF0BD5"/>
    <w:rsid w:val="00CF1586"/>
    <w:rsid w:val="00CF1855"/>
    <w:rsid w:val="00CF18EB"/>
    <w:rsid w:val="00CF1A1F"/>
    <w:rsid w:val="00CF1DFA"/>
    <w:rsid w:val="00CF23B1"/>
    <w:rsid w:val="00CF24E4"/>
    <w:rsid w:val="00CF2D2E"/>
    <w:rsid w:val="00CF3240"/>
    <w:rsid w:val="00CF3533"/>
    <w:rsid w:val="00CF362C"/>
    <w:rsid w:val="00CF36E9"/>
    <w:rsid w:val="00CF3C9C"/>
    <w:rsid w:val="00CF44BC"/>
    <w:rsid w:val="00CF4581"/>
    <w:rsid w:val="00CF5136"/>
    <w:rsid w:val="00CF515F"/>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35F"/>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672"/>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791"/>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661"/>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1ED"/>
    <w:rsid w:val="00DA6E41"/>
    <w:rsid w:val="00DA7113"/>
    <w:rsid w:val="00DA771C"/>
    <w:rsid w:val="00DA7A56"/>
    <w:rsid w:val="00DA7B9F"/>
    <w:rsid w:val="00DA7E76"/>
    <w:rsid w:val="00DB00E0"/>
    <w:rsid w:val="00DB067E"/>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66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EDE"/>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C39"/>
    <w:rsid w:val="00E22EE2"/>
    <w:rsid w:val="00E232BC"/>
    <w:rsid w:val="00E234D2"/>
    <w:rsid w:val="00E238BC"/>
    <w:rsid w:val="00E23D0C"/>
    <w:rsid w:val="00E23D5F"/>
    <w:rsid w:val="00E2443D"/>
    <w:rsid w:val="00E244E9"/>
    <w:rsid w:val="00E2479A"/>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2E20"/>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ACA"/>
    <w:rsid w:val="00E73DB2"/>
    <w:rsid w:val="00E7426E"/>
    <w:rsid w:val="00E7467C"/>
    <w:rsid w:val="00E74697"/>
    <w:rsid w:val="00E74940"/>
    <w:rsid w:val="00E74F96"/>
    <w:rsid w:val="00E75064"/>
    <w:rsid w:val="00E751BF"/>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3D1"/>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78"/>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4AB4"/>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15D2"/>
    <w:rsid w:val="00F02706"/>
    <w:rsid w:val="00F02B7C"/>
    <w:rsid w:val="00F0378D"/>
    <w:rsid w:val="00F03CDC"/>
    <w:rsid w:val="00F04AE3"/>
    <w:rsid w:val="00F0502C"/>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48C"/>
    <w:rsid w:val="00F305D6"/>
    <w:rsid w:val="00F30634"/>
    <w:rsid w:val="00F30963"/>
    <w:rsid w:val="00F30AC8"/>
    <w:rsid w:val="00F30CC2"/>
    <w:rsid w:val="00F30D46"/>
    <w:rsid w:val="00F3142E"/>
    <w:rsid w:val="00F3157E"/>
    <w:rsid w:val="00F31B8B"/>
    <w:rsid w:val="00F31C63"/>
    <w:rsid w:val="00F31C6B"/>
    <w:rsid w:val="00F31C90"/>
    <w:rsid w:val="00F32787"/>
    <w:rsid w:val="00F32940"/>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200"/>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5A4"/>
    <w:rsid w:val="00F968B3"/>
    <w:rsid w:val="00F96A52"/>
    <w:rsid w:val="00F96B99"/>
    <w:rsid w:val="00F97DD9"/>
    <w:rsid w:val="00F97DF4"/>
    <w:rsid w:val="00FA08CA"/>
    <w:rsid w:val="00FA0CE9"/>
    <w:rsid w:val="00FA1573"/>
    <w:rsid w:val="00FA1699"/>
    <w:rsid w:val="00FA1779"/>
    <w:rsid w:val="00FA1D08"/>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072EA9"/>
    <w:rsid w:val="010859A4"/>
    <w:rsid w:val="010C0E20"/>
    <w:rsid w:val="010D5CE0"/>
    <w:rsid w:val="011467B8"/>
    <w:rsid w:val="01164320"/>
    <w:rsid w:val="0118435A"/>
    <w:rsid w:val="012A2850"/>
    <w:rsid w:val="012B511B"/>
    <w:rsid w:val="012D183B"/>
    <w:rsid w:val="013A58BD"/>
    <w:rsid w:val="013B29D3"/>
    <w:rsid w:val="013C38F5"/>
    <w:rsid w:val="01507D7B"/>
    <w:rsid w:val="0160241C"/>
    <w:rsid w:val="016B7011"/>
    <w:rsid w:val="018300D0"/>
    <w:rsid w:val="019B7FE9"/>
    <w:rsid w:val="01A203A9"/>
    <w:rsid w:val="01AD3861"/>
    <w:rsid w:val="01AE580C"/>
    <w:rsid w:val="01AE73F7"/>
    <w:rsid w:val="01B24919"/>
    <w:rsid w:val="01B645CF"/>
    <w:rsid w:val="01BE2CE0"/>
    <w:rsid w:val="01C11D49"/>
    <w:rsid w:val="01C3159C"/>
    <w:rsid w:val="01C36A45"/>
    <w:rsid w:val="01C9145F"/>
    <w:rsid w:val="01CA031F"/>
    <w:rsid w:val="01E06F10"/>
    <w:rsid w:val="01E07DE3"/>
    <w:rsid w:val="01E73456"/>
    <w:rsid w:val="01FD0069"/>
    <w:rsid w:val="02001A58"/>
    <w:rsid w:val="02001B6C"/>
    <w:rsid w:val="02026BE8"/>
    <w:rsid w:val="02124843"/>
    <w:rsid w:val="02212A69"/>
    <w:rsid w:val="022E1730"/>
    <w:rsid w:val="022F2A21"/>
    <w:rsid w:val="023C3072"/>
    <w:rsid w:val="02413B61"/>
    <w:rsid w:val="025466CF"/>
    <w:rsid w:val="025765EE"/>
    <w:rsid w:val="026218BF"/>
    <w:rsid w:val="026D3D18"/>
    <w:rsid w:val="02763985"/>
    <w:rsid w:val="028D4CE3"/>
    <w:rsid w:val="02954EC7"/>
    <w:rsid w:val="029D2ADF"/>
    <w:rsid w:val="029F37C1"/>
    <w:rsid w:val="02B51DD3"/>
    <w:rsid w:val="02C7443F"/>
    <w:rsid w:val="02D13D95"/>
    <w:rsid w:val="02D40B7D"/>
    <w:rsid w:val="02E5496D"/>
    <w:rsid w:val="02FB7006"/>
    <w:rsid w:val="030903AF"/>
    <w:rsid w:val="031619AE"/>
    <w:rsid w:val="03162A4C"/>
    <w:rsid w:val="0329614B"/>
    <w:rsid w:val="033015A7"/>
    <w:rsid w:val="0344110D"/>
    <w:rsid w:val="034B46E5"/>
    <w:rsid w:val="034E5E3D"/>
    <w:rsid w:val="0356564C"/>
    <w:rsid w:val="035E4372"/>
    <w:rsid w:val="03652129"/>
    <w:rsid w:val="036C121A"/>
    <w:rsid w:val="036F2A38"/>
    <w:rsid w:val="03716244"/>
    <w:rsid w:val="0380502B"/>
    <w:rsid w:val="038325A3"/>
    <w:rsid w:val="03833639"/>
    <w:rsid w:val="038416F1"/>
    <w:rsid w:val="03B8037C"/>
    <w:rsid w:val="03BA2C91"/>
    <w:rsid w:val="03BE2153"/>
    <w:rsid w:val="03BE333F"/>
    <w:rsid w:val="03C27783"/>
    <w:rsid w:val="03C44ED1"/>
    <w:rsid w:val="03C463D7"/>
    <w:rsid w:val="03C92099"/>
    <w:rsid w:val="03D4501B"/>
    <w:rsid w:val="03D617CF"/>
    <w:rsid w:val="03D82527"/>
    <w:rsid w:val="03DC6B93"/>
    <w:rsid w:val="03E4221F"/>
    <w:rsid w:val="03F51621"/>
    <w:rsid w:val="03F8543C"/>
    <w:rsid w:val="04025B3D"/>
    <w:rsid w:val="04106DD9"/>
    <w:rsid w:val="04372A47"/>
    <w:rsid w:val="043A5EB3"/>
    <w:rsid w:val="043B0116"/>
    <w:rsid w:val="044F2645"/>
    <w:rsid w:val="045628FA"/>
    <w:rsid w:val="045857E4"/>
    <w:rsid w:val="04603408"/>
    <w:rsid w:val="046C79D4"/>
    <w:rsid w:val="046F77A8"/>
    <w:rsid w:val="04740FD6"/>
    <w:rsid w:val="047A1C4D"/>
    <w:rsid w:val="047F51C5"/>
    <w:rsid w:val="049E3F83"/>
    <w:rsid w:val="04A457DF"/>
    <w:rsid w:val="04AA712C"/>
    <w:rsid w:val="04BF0AEE"/>
    <w:rsid w:val="04C419A1"/>
    <w:rsid w:val="04CC0908"/>
    <w:rsid w:val="04CD08C5"/>
    <w:rsid w:val="04D36D98"/>
    <w:rsid w:val="04E23FD9"/>
    <w:rsid w:val="04F23AF7"/>
    <w:rsid w:val="052716CF"/>
    <w:rsid w:val="054D2E4C"/>
    <w:rsid w:val="055B29C4"/>
    <w:rsid w:val="055E3EC2"/>
    <w:rsid w:val="056156EA"/>
    <w:rsid w:val="057B1E65"/>
    <w:rsid w:val="05941835"/>
    <w:rsid w:val="059D454F"/>
    <w:rsid w:val="05A01D51"/>
    <w:rsid w:val="05B270E3"/>
    <w:rsid w:val="05B36564"/>
    <w:rsid w:val="05CD30F8"/>
    <w:rsid w:val="05DB0C7F"/>
    <w:rsid w:val="05E227BE"/>
    <w:rsid w:val="05E2417F"/>
    <w:rsid w:val="05E51A81"/>
    <w:rsid w:val="05E86A9C"/>
    <w:rsid w:val="06147FD3"/>
    <w:rsid w:val="061A19D2"/>
    <w:rsid w:val="061A3584"/>
    <w:rsid w:val="06255260"/>
    <w:rsid w:val="062B12D8"/>
    <w:rsid w:val="064A3C9C"/>
    <w:rsid w:val="06511A24"/>
    <w:rsid w:val="06847D85"/>
    <w:rsid w:val="0698680F"/>
    <w:rsid w:val="06B65F62"/>
    <w:rsid w:val="06B6778F"/>
    <w:rsid w:val="06BE16C5"/>
    <w:rsid w:val="06C67F45"/>
    <w:rsid w:val="06C7422D"/>
    <w:rsid w:val="06D647EF"/>
    <w:rsid w:val="06FB3ADC"/>
    <w:rsid w:val="07000100"/>
    <w:rsid w:val="072013B9"/>
    <w:rsid w:val="073B4B92"/>
    <w:rsid w:val="07402454"/>
    <w:rsid w:val="074136F2"/>
    <w:rsid w:val="07424535"/>
    <w:rsid w:val="0749456E"/>
    <w:rsid w:val="075413DB"/>
    <w:rsid w:val="075A04A9"/>
    <w:rsid w:val="075F39DC"/>
    <w:rsid w:val="07653E63"/>
    <w:rsid w:val="078E54B3"/>
    <w:rsid w:val="079E43D1"/>
    <w:rsid w:val="07A039F1"/>
    <w:rsid w:val="07A067F9"/>
    <w:rsid w:val="07B16DA0"/>
    <w:rsid w:val="07B61960"/>
    <w:rsid w:val="07B73ECD"/>
    <w:rsid w:val="07BA4593"/>
    <w:rsid w:val="07BD4604"/>
    <w:rsid w:val="07C04E96"/>
    <w:rsid w:val="07C2339B"/>
    <w:rsid w:val="07C72554"/>
    <w:rsid w:val="07D04ED4"/>
    <w:rsid w:val="07DF1289"/>
    <w:rsid w:val="07E60007"/>
    <w:rsid w:val="07EF11FF"/>
    <w:rsid w:val="07F30AA3"/>
    <w:rsid w:val="08047DC7"/>
    <w:rsid w:val="08056558"/>
    <w:rsid w:val="0808030E"/>
    <w:rsid w:val="080C7230"/>
    <w:rsid w:val="08117070"/>
    <w:rsid w:val="08180604"/>
    <w:rsid w:val="081D224B"/>
    <w:rsid w:val="081F28B0"/>
    <w:rsid w:val="0824512C"/>
    <w:rsid w:val="082909F4"/>
    <w:rsid w:val="08424079"/>
    <w:rsid w:val="08450A5E"/>
    <w:rsid w:val="085252B2"/>
    <w:rsid w:val="08535A31"/>
    <w:rsid w:val="085C01C6"/>
    <w:rsid w:val="085D6908"/>
    <w:rsid w:val="086E625E"/>
    <w:rsid w:val="08790DBC"/>
    <w:rsid w:val="08791A8E"/>
    <w:rsid w:val="089178B4"/>
    <w:rsid w:val="08A81327"/>
    <w:rsid w:val="08B065BA"/>
    <w:rsid w:val="08C1034C"/>
    <w:rsid w:val="08C40E47"/>
    <w:rsid w:val="08CC00D0"/>
    <w:rsid w:val="08D44A3A"/>
    <w:rsid w:val="08E56913"/>
    <w:rsid w:val="08EB19C0"/>
    <w:rsid w:val="08F7595F"/>
    <w:rsid w:val="091F7136"/>
    <w:rsid w:val="092B3041"/>
    <w:rsid w:val="0946364C"/>
    <w:rsid w:val="09674C39"/>
    <w:rsid w:val="09851B90"/>
    <w:rsid w:val="0986019B"/>
    <w:rsid w:val="09874B99"/>
    <w:rsid w:val="098E0C89"/>
    <w:rsid w:val="09926ABF"/>
    <w:rsid w:val="099C1B09"/>
    <w:rsid w:val="099E0523"/>
    <w:rsid w:val="09A23ADC"/>
    <w:rsid w:val="09A71354"/>
    <w:rsid w:val="09AE199F"/>
    <w:rsid w:val="09E06703"/>
    <w:rsid w:val="09E66DF2"/>
    <w:rsid w:val="09ED6C18"/>
    <w:rsid w:val="09FB3CA3"/>
    <w:rsid w:val="0A0249C1"/>
    <w:rsid w:val="0A036EE3"/>
    <w:rsid w:val="0A0F1964"/>
    <w:rsid w:val="0A1F7952"/>
    <w:rsid w:val="0A2C4C7F"/>
    <w:rsid w:val="0A304269"/>
    <w:rsid w:val="0A381964"/>
    <w:rsid w:val="0A5A51CB"/>
    <w:rsid w:val="0A5A77EC"/>
    <w:rsid w:val="0A5D0AD6"/>
    <w:rsid w:val="0A5F021A"/>
    <w:rsid w:val="0A635DDF"/>
    <w:rsid w:val="0A683DBE"/>
    <w:rsid w:val="0A7019A1"/>
    <w:rsid w:val="0A7D47A6"/>
    <w:rsid w:val="0A7E6616"/>
    <w:rsid w:val="0A807EE4"/>
    <w:rsid w:val="0A8322F0"/>
    <w:rsid w:val="0A877AEE"/>
    <w:rsid w:val="0A8C61EE"/>
    <w:rsid w:val="0AAF74D5"/>
    <w:rsid w:val="0AB17DBB"/>
    <w:rsid w:val="0AB228C1"/>
    <w:rsid w:val="0AB90C99"/>
    <w:rsid w:val="0ABD1F8F"/>
    <w:rsid w:val="0AC23845"/>
    <w:rsid w:val="0AC819A3"/>
    <w:rsid w:val="0ACE330A"/>
    <w:rsid w:val="0ADA04AC"/>
    <w:rsid w:val="0ADA1F9E"/>
    <w:rsid w:val="0AE04E93"/>
    <w:rsid w:val="0AE10ECC"/>
    <w:rsid w:val="0AEE5265"/>
    <w:rsid w:val="0AFC6D6F"/>
    <w:rsid w:val="0B0C09CA"/>
    <w:rsid w:val="0B11139A"/>
    <w:rsid w:val="0B16086D"/>
    <w:rsid w:val="0B1B7F64"/>
    <w:rsid w:val="0B255844"/>
    <w:rsid w:val="0B260411"/>
    <w:rsid w:val="0B2D3893"/>
    <w:rsid w:val="0B3D4967"/>
    <w:rsid w:val="0B5123E2"/>
    <w:rsid w:val="0B5A2076"/>
    <w:rsid w:val="0B5E0097"/>
    <w:rsid w:val="0B6C4B7F"/>
    <w:rsid w:val="0B7E148B"/>
    <w:rsid w:val="0B944A87"/>
    <w:rsid w:val="0B955BAB"/>
    <w:rsid w:val="0BA72310"/>
    <w:rsid w:val="0BAD2017"/>
    <w:rsid w:val="0BB1220B"/>
    <w:rsid w:val="0BB3002B"/>
    <w:rsid w:val="0BCD7593"/>
    <w:rsid w:val="0BCE6FA1"/>
    <w:rsid w:val="0BD42CF1"/>
    <w:rsid w:val="0BD8650A"/>
    <w:rsid w:val="0BDD5854"/>
    <w:rsid w:val="0BED5AD6"/>
    <w:rsid w:val="0C0F75F5"/>
    <w:rsid w:val="0C1C18D8"/>
    <w:rsid w:val="0C205D40"/>
    <w:rsid w:val="0C3209B1"/>
    <w:rsid w:val="0C387E07"/>
    <w:rsid w:val="0C4C653E"/>
    <w:rsid w:val="0C527172"/>
    <w:rsid w:val="0C68504E"/>
    <w:rsid w:val="0C6F4F2C"/>
    <w:rsid w:val="0C722B77"/>
    <w:rsid w:val="0C740E5E"/>
    <w:rsid w:val="0C740FB4"/>
    <w:rsid w:val="0C762AB2"/>
    <w:rsid w:val="0C7B7431"/>
    <w:rsid w:val="0C7E483C"/>
    <w:rsid w:val="0C7E6249"/>
    <w:rsid w:val="0C877EFB"/>
    <w:rsid w:val="0C8C3E59"/>
    <w:rsid w:val="0C8E0A86"/>
    <w:rsid w:val="0C8F585A"/>
    <w:rsid w:val="0C93387E"/>
    <w:rsid w:val="0C961E32"/>
    <w:rsid w:val="0CA53CA2"/>
    <w:rsid w:val="0CA5449E"/>
    <w:rsid w:val="0CA6659F"/>
    <w:rsid w:val="0CA73F24"/>
    <w:rsid w:val="0CC1659D"/>
    <w:rsid w:val="0CC63CFE"/>
    <w:rsid w:val="0CC80B97"/>
    <w:rsid w:val="0CC81861"/>
    <w:rsid w:val="0CC94945"/>
    <w:rsid w:val="0CD956A2"/>
    <w:rsid w:val="0CDB50B6"/>
    <w:rsid w:val="0CF91405"/>
    <w:rsid w:val="0D050086"/>
    <w:rsid w:val="0D08229E"/>
    <w:rsid w:val="0D110B6D"/>
    <w:rsid w:val="0D1D7639"/>
    <w:rsid w:val="0D2946E3"/>
    <w:rsid w:val="0D2A5B45"/>
    <w:rsid w:val="0D512E74"/>
    <w:rsid w:val="0D5157F2"/>
    <w:rsid w:val="0D542EB4"/>
    <w:rsid w:val="0D566283"/>
    <w:rsid w:val="0D614E09"/>
    <w:rsid w:val="0D61689C"/>
    <w:rsid w:val="0D6C4E91"/>
    <w:rsid w:val="0D773A0A"/>
    <w:rsid w:val="0D851F5D"/>
    <w:rsid w:val="0D886AB8"/>
    <w:rsid w:val="0D9F491E"/>
    <w:rsid w:val="0DC3332B"/>
    <w:rsid w:val="0DCA2818"/>
    <w:rsid w:val="0DCE5848"/>
    <w:rsid w:val="0DD25016"/>
    <w:rsid w:val="0DE87A05"/>
    <w:rsid w:val="0DEE0E0A"/>
    <w:rsid w:val="0DF03B1B"/>
    <w:rsid w:val="0DF67DF7"/>
    <w:rsid w:val="0DFA41E3"/>
    <w:rsid w:val="0DFB07E1"/>
    <w:rsid w:val="0DFB5A78"/>
    <w:rsid w:val="0E067A0C"/>
    <w:rsid w:val="0E204750"/>
    <w:rsid w:val="0E2D27C3"/>
    <w:rsid w:val="0E30342E"/>
    <w:rsid w:val="0E3B2834"/>
    <w:rsid w:val="0E501D4B"/>
    <w:rsid w:val="0E5F303A"/>
    <w:rsid w:val="0E6B54E2"/>
    <w:rsid w:val="0E82116C"/>
    <w:rsid w:val="0E864311"/>
    <w:rsid w:val="0E872623"/>
    <w:rsid w:val="0E90711F"/>
    <w:rsid w:val="0E9B73FB"/>
    <w:rsid w:val="0E9C0979"/>
    <w:rsid w:val="0EA452BF"/>
    <w:rsid w:val="0EA720E6"/>
    <w:rsid w:val="0EAB0979"/>
    <w:rsid w:val="0EAE1B28"/>
    <w:rsid w:val="0EBF5834"/>
    <w:rsid w:val="0EC17DC9"/>
    <w:rsid w:val="0EC51205"/>
    <w:rsid w:val="0ECE3240"/>
    <w:rsid w:val="0ED507AB"/>
    <w:rsid w:val="0EE174AE"/>
    <w:rsid w:val="0EF479D4"/>
    <w:rsid w:val="0EFF61AB"/>
    <w:rsid w:val="0F10462C"/>
    <w:rsid w:val="0F1B7E70"/>
    <w:rsid w:val="0F1E2086"/>
    <w:rsid w:val="0F217609"/>
    <w:rsid w:val="0F264E63"/>
    <w:rsid w:val="0F3B4A93"/>
    <w:rsid w:val="0F3F63A3"/>
    <w:rsid w:val="0F410FA6"/>
    <w:rsid w:val="0F507471"/>
    <w:rsid w:val="0F610FCD"/>
    <w:rsid w:val="0F7875F5"/>
    <w:rsid w:val="0F7C2543"/>
    <w:rsid w:val="0F9A2913"/>
    <w:rsid w:val="0FB368D5"/>
    <w:rsid w:val="0FBF7DD5"/>
    <w:rsid w:val="0FC12A71"/>
    <w:rsid w:val="0FCB1724"/>
    <w:rsid w:val="0FDD2525"/>
    <w:rsid w:val="0FE40F12"/>
    <w:rsid w:val="0FF434A2"/>
    <w:rsid w:val="100335A5"/>
    <w:rsid w:val="100F3CD7"/>
    <w:rsid w:val="10225471"/>
    <w:rsid w:val="103A2352"/>
    <w:rsid w:val="103B5DDD"/>
    <w:rsid w:val="105B7BB4"/>
    <w:rsid w:val="106A61A5"/>
    <w:rsid w:val="107E462D"/>
    <w:rsid w:val="109F5837"/>
    <w:rsid w:val="10A75B33"/>
    <w:rsid w:val="10A95135"/>
    <w:rsid w:val="10AC1FD6"/>
    <w:rsid w:val="10B84F52"/>
    <w:rsid w:val="10DA1C2E"/>
    <w:rsid w:val="10E35003"/>
    <w:rsid w:val="10EE44AE"/>
    <w:rsid w:val="10F350A0"/>
    <w:rsid w:val="10F4130F"/>
    <w:rsid w:val="10FF52FC"/>
    <w:rsid w:val="1110358A"/>
    <w:rsid w:val="11107BAE"/>
    <w:rsid w:val="1120246F"/>
    <w:rsid w:val="11257FFC"/>
    <w:rsid w:val="1128738D"/>
    <w:rsid w:val="113301C2"/>
    <w:rsid w:val="11347621"/>
    <w:rsid w:val="113C7039"/>
    <w:rsid w:val="114F4D98"/>
    <w:rsid w:val="11542CF0"/>
    <w:rsid w:val="116D3215"/>
    <w:rsid w:val="117C6ADB"/>
    <w:rsid w:val="1183468B"/>
    <w:rsid w:val="1187017A"/>
    <w:rsid w:val="11893784"/>
    <w:rsid w:val="11977060"/>
    <w:rsid w:val="11A02095"/>
    <w:rsid w:val="11B034A1"/>
    <w:rsid w:val="11B5012B"/>
    <w:rsid w:val="11B64920"/>
    <w:rsid w:val="11CA6459"/>
    <w:rsid w:val="11D05802"/>
    <w:rsid w:val="11D37D39"/>
    <w:rsid w:val="11D846B7"/>
    <w:rsid w:val="11DB7A72"/>
    <w:rsid w:val="11E20160"/>
    <w:rsid w:val="11E30E9C"/>
    <w:rsid w:val="11E46FAA"/>
    <w:rsid w:val="11F44D81"/>
    <w:rsid w:val="11FD6555"/>
    <w:rsid w:val="12127F9B"/>
    <w:rsid w:val="12132BA5"/>
    <w:rsid w:val="1220416A"/>
    <w:rsid w:val="122433FD"/>
    <w:rsid w:val="122512B3"/>
    <w:rsid w:val="12256538"/>
    <w:rsid w:val="12506DCA"/>
    <w:rsid w:val="12512E50"/>
    <w:rsid w:val="1257554F"/>
    <w:rsid w:val="125E3930"/>
    <w:rsid w:val="12775196"/>
    <w:rsid w:val="128335ED"/>
    <w:rsid w:val="1284036E"/>
    <w:rsid w:val="12892654"/>
    <w:rsid w:val="12A01B4E"/>
    <w:rsid w:val="12B3374E"/>
    <w:rsid w:val="12BA2576"/>
    <w:rsid w:val="12CD78B3"/>
    <w:rsid w:val="12CE3EC1"/>
    <w:rsid w:val="12D36667"/>
    <w:rsid w:val="12D551D5"/>
    <w:rsid w:val="12DE29B9"/>
    <w:rsid w:val="130435B2"/>
    <w:rsid w:val="1310022B"/>
    <w:rsid w:val="13210C87"/>
    <w:rsid w:val="132B0570"/>
    <w:rsid w:val="132C6D65"/>
    <w:rsid w:val="13310095"/>
    <w:rsid w:val="133B63D7"/>
    <w:rsid w:val="13456BC9"/>
    <w:rsid w:val="134B1EDB"/>
    <w:rsid w:val="134E3371"/>
    <w:rsid w:val="13553B51"/>
    <w:rsid w:val="136D77F2"/>
    <w:rsid w:val="137161FD"/>
    <w:rsid w:val="13727E07"/>
    <w:rsid w:val="13743A08"/>
    <w:rsid w:val="137553B4"/>
    <w:rsid w:val="13791B3C"/>
    <w:rsid w:val="138B240D"/>
    <w:rsid w:val="138D68DE"/>
    <w:rsid w:val="1390523D"/>
    <w:rsid w:val="139A759F"/>
    <w:rsid w:val="139D0E7C"/>
    <w:rsid w:val="13A15248"/>
    <w:rsid w:val="13A36F79"/>
    <w:rsid w:val="13A836E9"/>
    <w:rsid w:val="13B04716"/>
    <w:rsid w:val="13B17CCC"/>
    <w:rsid w:val="13BA2EB8"/>
    <w:rsid w:val="13C04C28"/>
    <w:rsid w:val="13C32DD7"/>
    <w:rsid w:val="13CA0CB9"/>
    <w:rsid w:val="13CB0AA2"/>
    <w:rsid w:val="13CB141F"/>
    <w:rsid w:val="13DA4F32"/>
    <w:rsid w:val="13DC75A3"/>
    <w:rsid w:val="13EA4333"/>
    <w:rsid w:val="13ED38C2"/>
    <w:rsid w:val="13F72AB0"/>
    <w:rsid w:val="13F960FE"/>
    <w:rsid w:val="13FD2909"/>
    <w:rsid w:val="14187DE1"/>
    <w:rsid w:val="142F7614"/>
    <w:rsid w:val="143540F8"/>
    <w:rsid w:val="14360CE7"/>
    <w:rsid w:val="14513DD0"/>
    <w:rsid w:val="146226CE"/>
    <w:rsid w:val="14693264"/>
    <w:rsid w:val="14710FCA"/>
    <w:rsid w:val="147C2C21"/>
    <w:rsid w:val="147F3996"/>
    <w:rsid w:val="1492444C"/>
    <w:rsid w:val="14A12CDF"/>
    <w:rsid w:val="14A920B2"/>
    <w:rsid w:val="14AE1A54"/>
    <w:rsid w:val="14BA53C9"/>
    <w:rsid w:val="14D712A5"/>
    <w:rsid w:val="14DA7255"/>
    <w:rsid w:val="14DE0DD9"/>
    <w:rsid w:val="14E564EC"/>
    <w:rsid w:val="14EA02F9"/>
    <w:rsid w:val="14FD5898"/>
    <w:rsid w:val="14FE4CD4"/>
    <w:rsid w:val="15054273"/>
    <w:rsid w:val="153E6075"/>
    <w:rsid w:val="154B7DC4"/>
    <w:rsid w:val="155045C9"/>
    <w:rsid w:val="155170A6"/>
    <w:rsid w:val="15527874"/>
    <w:rsid w:val="155B011A"/>
    <w:rsid w:val="155F2E73"/>
    <w:rsid w:val="15652675"/>
    <w:rsid w:val="156C23E7"/>
    <w:rsid w:val="156D4E4D"/>
    <w:rsid w:val="157562B2"/>
    <w:rsid w:val="157C3D5C"/>
    <w:rsid w:val="158E2202"/>
    <w:rsid w:val="158F774D"/>
    <w:rsid w:val="15A10F05"/>
    <w:rsid w:val="15B357EE"/>
    <w:rsid w:val="15B64411"/>
    <w:rsid w:val="15C77DDE"/>
    <w:rsid w:val="15CC6819"/>
    <w:rsid w:val="15D6043A"/>
    <w:rsid w:val="15D714EA"/>
    <w:rsid w:val="15D92633"/>
    <w:rsid w:val="15DA5C61"/>
    <w:rsid w:val="15DE2117"/>
    <w:rsid w:val="15E25410"/>
    <w:rsid w:val="15EB079F"/>
    <w:rsid w:val="16047F62"/>
    <w:rsid w:val="161F331D"/>
    <w:rsid w:val="16263B74"/>
    <w:rsid w:val="162A3F0A"/>
    <w:rsid w:val="163279C4"/>
    <w:rsid w:val="1636745C"/>
    <w:rsid w:val="163C58E4"/>
    <w:rsid w:val="16416AF7"/>
    <w:rsid w:val="164D545F"/>
    <w:rsid w:val="1657024F"/>
    <w:rsid w:val="165B6362"/>
    <w:rsid w:val="166032CC"/>
    <w:rsid w:val="16604532"/>
    <w:rsid w:val="16606BB8"/>
    <w:rsid w:val="166A5AA0"/>
    <w:rsid w:val="16710B94"/>
    <w:rsid w:val="167920DE"/>
    <w:rsid w:val="167F6730"/>
    <w:rsid w:val="16814274"/>
    <w:rsid w:val="169C166C"/>
    <w:rsid w:val="16A43C88"/>
    <w:rsid w:val="16A452D7"/>
    <w:rsid w:val="16B13B85"/>
    <w:rsid w:val="16B570EE"/>
    <w:rsid w:val="16C3204B"/>
    <w:rsid w:val="16D80F4A"/>
    <w:rsid w:val="16DE0E90"/>
    <w:rsid w:val="170E5575"/>
    <w:rsid w:val="1713279B"/>
    <w:rsid w:val="17173FA5"/>
    <w:rsid w:val="171B06BA"/>
    <w:rsid w:val="172F266A"/>
    <w:rsid w:val="1746109F"/>
    <w:rsid w:val="17495514"/>
    <w:rsid w:val="174F070C"/>
    <w:rsid w:val="175469C7"/>
    <w:rsid w:val="17595915"/>
    <w:rsid w:val="17727317"/>
    <w:rsid w:val="17754927"/>
    <w:rsid w:val="177F5121"/>
    <w:rsid w:val="178717CA"/>
    <w:rsid w:val="178A2CD4"/>
    <w:rsid w:val="179050B7"/>
    <w:rsid w:val="17982D2A"/>
    <w:rsid w:val="17A57D3F"/>
    <w:rsid w:val="17A73503"/>
    <w:rsid w:val="17AE676B"/>
    <w:rsid w:val="17B44F9A"/>
    <w:rsid w:val="17B46808"/>
    <w:rsid w:val="17BB6671"/>
    <w:rsid w:val="17CB6B25"/>
    <w:rsid w:val="17D26FFF"/>
    <w:rsid w:val="17D840A0"/>
    <w:rsid w:val="17DA1085"/>
    <w:rsid w:val="17DB6092"/>
    <w:rsid w:val="17E525BD"/>
    <w:rsid w:val="17F0087D"/>
    <w:rsid w:val="17FA78F8"/>
    <w:rsid w:val="17FB506D"/>
    <w:rsid w:val="17FE3473"/>
    <w:rsid w:val="181A3720"/>
    <w:rsid w:val="18245EC7"/>
    <w:rsid w:val="18343C77"/>
    <w:rsid w:val="183F0340"/>
    <w:rsid w:val="18502909"/>
    <w:rsid w:val="185E6890"/>
    <w:rsid w:val="18640EC3"/>
    <w:rsid w:val="18683F67"/>
    <w:rsid w:val="186D1CF0"/>
    <w:rsid w:val="187B6BAC"/>
    <w:rsid w:val="188D7DC4"/>
    <w:rsid w:val="18967AB4"/>
    <w:rsid w:val="18AD5386"/>
    <w:rsid w:val="18AF6DB5"/>
    <w:rsid w:val="18B21269"/>
    <w:rsid w:val="18B24157"/>
    <w:rsid w:val="18E4085C"/>
    <w:rsid w:val="18E4283B"/>
    <w:rsid w:val="18E4620E"/>
    <w:rsid w:val="18F87DF3"/>
    <w:rsid w:val="18FA15E3"/>
    <w:rsid w:val="18FE6DD8"/>
    <w:rsid w:val="190B5617"/>
    <w:rsid w:val="194A5556"/>
    <w:rsid w:val="195068C5"/>
    <w:rsid w:val="195811F1"/>
    <w:rsid w:val="197329B3"/>
    <w:rsid w:val="1976249A"/>
    <w:rsid w:val="1985365F"/>
    <w:rsid w:val="19A07658"/>
    <w:rsid w:val="19B81267"/>
    <w:rsid w:val="19C55892"/>
    <w:rsid w:val="19CC57C5"/>
    <w:rsid w:val="19D44B38"/>
    <w:rsid w:val="19DA552B"/>
    <w:rsid w:val="19DC351F"/>
    <w:rsid w:val="19DF4517"/>
    <w:rsid w:val="19E46758"/>
    <w:rsid w:val="19E7209F"/>
    <w:rsid w:val="19E97549"/>
    <w:rsid w:val="19F87A48"/>
    <w:rsid w:val="19F94A00"/>
    <w:rsid w:val="1A060E4C"/>
    <w:rsid w:val="1A0E1084"/>
    <w:rsid w:val="1A4637D7"/>
    <w:rsid w:val="1A4A58E8"/>
    <w:rsid w:val="1A4C61A6"/>
    <w:rsid w:val="1A5A59F7"/>
    <w:rsid w:val="1A5B1D29"/>
    <w:rsid w:val="1A71171D"/>
    <w:rsid w:val="1A77647D"/>
    <w:rsid w:val="1A822380"/>
    <w:rsid w:val="1A874536"/>
    <w:rsid w:val="1ABA77A6"/>
    <w:rsid w:val="1AC83CAF"/>
    <w:rsid w:val="1ACC17D6"/>
    <w:rsid w:val="1AD93E0A"/>
    <w:rsid w:val="1AF1545E"/>
    <w:rsid w:val="1B060863"/>
    <w:rsid w:val="1B071CA7"/>
    <w:rsid w:val="1B086EFC"/>
    <w:rsid w:val="1B19589E"/>
    <w:rsid w:val="1B195FF7"/>
    <w:rsid w:val="1B1F376C"/>
    <w:rsid w:val="1B344F70"/>
    <w:rsid w:val="1B3E5105"/>
    <w:rsid w:val="1B4B281F"/>
    <w:rsid w:val="1B51336F"/>
    <w:rsid w:val="1B6262BD"/>
    <w:rsid w:val="1B717E52"/>
    <w:rsid w:val="1B8374FD"/>
    <w:rsid w:val="1B854548"/>
    <w:rsid w:val="1B9144FC"/>
    <w:rsid w:val="1B92351A"/>
    <w:rsid w:val="1B976BFE"/>
    <w:rsid w:val="1B9A3853"/>
    <w:rsid w:val="1BA50AD0"/>
    <w:rsid w:val="1BAC7783"/>
    <w:rsid w:val="1BAE6A16"/>
    <w:rsid w:val="1BB22079"/>
    <w:rsid w:val="1BC10479"/>
    <w:rsid w:val="1BC15B72"/>
    <w:rsid w:val="1BCE09BE"/>
    <w:rsid w:val="1BDA47BC"/>
    <w:rsid w:val="1BF937EE"/>
    <w:rsid w:val="1C0C4E03"/>
    <w:rsid w:val="1C0E2899"/>
    <w:rsid w:val="1C1F1B63"/>
    <w:rsid w:val="1C3F2219"/>
    <w:rsid w:val="1C43718B"/>
    <w:rsid w:val="1C5542FA"/>
    <w:rsid w:val="1C577213"/>
    <w:rsid w:val="1C630BEE"/>
    <w:rsid w:val="1C7231E1"/>
    <w:rsid w:val="1C7243F6"/>
    <w:rsid w:val="1C776094"/>
    <w:rsid w:val="1C7800CF"/>
    <w:rsid w:val="1C7A087F"/>
    <w:rsid w:val="1C7A698F"/>
    <w:rsid w:val="1C840FAB"/>
    <w:rsid w:val="1C907471"/>
    <w:rsid w:val="1C9915A9"/>
    <w:rsid w:val="1C9C729C"/>
    <w:rsid w:val="1CA04299"/>
    <w:rsid w:val="1CB10C4E"/>
    <w:rsid w:val="1CB449F1"/>
    <w:rsid w:val="1CBD5DDA"/>
    <w:rsid w:val="1CCA1DAD"/>
    <w:rsid w:val="1CCC6F3B"/>
    <w:rsid w:val="1CCF5923"/>
    <w:rsid w:val="1CDB6EE7"/>
    <w:rsid w:val="1CE374C8"/>
    <w:rsid w:val="1CE8350E"/>
    <w:rsid w:val="1CE914EE"/>
    <w:rsid w:val="1CF01672"/>
    <w:rsid w:val="1CF5567D"/>
    <w:rsid w:val="1D1C26C0"/>
    <w:rsid w:val="1D36085C"/>
    <w:rsid w:val="1D3B3167"/>
    <w:rsid w:val="1D3C1A99"/>
    <w:rsid w:val="1D497D50"/>
    <w:rsid w:val="1D5042E1"/>
    <w:rsid w:val="1D5A3F3A"/>
    <w:rsid w:val="1D5B52B6"/>
    <w:rsid w:val="1D6B710A"/>
    <w:rsid w:val="1D78052B"/>
    <w:rsid w:val="1D7D76EE"/>
    <w:rsid w:val="1D803C3E"/>
    <w:rsid w:val="1D842018"/>
    <w:rsid w:val="1D9336DB"/>
    <w:rsid w:val="1DAB6C22"/>
    <w:rsid w:val="1DBD1429"/>
    <w:rsid w:val="1DC43659"/>
    <w:rsid w:val="1DCF533B"/>
    <w:rsid w:val="1DE07F0B"/>
    <w:rsid w:val="1DE134B4"/>
    <w:rsid w:val="1DE47F6B"/>
    <w:rsid w:val="1DF076A1"/>
    <w:rsid w:val="1DF237AD"/>
    <w:rsid w:val="1DFD5D2E"/>
    <w:rsid w:val="1E0611C0"/>
    <w:rsid w:val="1E0D3687"/>
    <w:rsid w:val="1E1D2D41"/>
    <w:rsid w:val="1E36188B"/>
    <w:rsid w:val="1E3942F9"/>
    <w:rsid w:val="1E433C5D"/>
    <w:rsid w:val="1E451332"/>
    <w:rsid w:val="1E5150BD"/>
    <w:rsid w:val="1E5B5BD7"/>
    <w:rsid w:val="1E641E56"/>
    <w:rsid w:val="1E6A7E3F"/>
    <w:rsid w:val="1E765414"/>
    <w:rsid w:val="1E766A81"/>
    <w:rsid w:val="1E7A48B6"/>
    <w:rsid w:val="1E82637D"/>
    <w:rsid w:val="1E8478C0"/>
    <w:rsid w:val="1E907BB3"/>
    <w:rsid w:val="1E9239E8"/>
    <w:rsid w:val="1E9D506C"/>
    <w:rsid w:val="1E9E36AC"/>
    <w:rsid w:val="1ECB1C57"/>
    <w:rsid w:val="1ECE441A"/>
    <w:rsid w:val="1ED024FA"/>
    <w:rsid w:val="1EE876B4"/>
    <w:rsid w:val="1EF12D26"/>
    <w:rsid w:val="1F036C47"/>
    <w:rsid w:val="1F085460"/>
    <w:rsid w:val="1F0D3CAD"/>
    <w:rsid w:val="1F1D5433"/>
    <w:rsid w:val="1F2D4DB4"/>
    <w:rsid w:val="1F3F5DD0"/>
    <w:rsid w:val="1F483C16"/>
    <w:rsid w:val="1F48485A"/>
    <w:rsid w:val="1F5074FF"/>
    <w:rsid w:val="1F513A23"/>
    <w:rsid w:val="1F581A17"/>
    <w:rsid w:val="1F5D6E87"/>
    <w:rsid w:val="1F5F56B0"/>
    <w:rsid w:val="1F664080"/>
    <w:rsid w:val="1F6D4C71"/>
    <w:rsid w:val="1F7437BA"/>
    <w:rsid w:val="1F761C84"/>
    <w:rsid w:val="1F86745B"/>
    <w:rsid w:val="1F8D40D5"/>
    <w:rsid w:val="1F907E02"/>
    <w:rsid w:val="1F925A33"/>
    <w:rsid w:val="1F9A7F21"/>
    <w:rsid w:val="1F9B7F4F"/>
    <w:rsid w:val="1FA24A86"/>
    <w:rsid w:val="1FA72D5E"/>
    <w:rsid w:val="1FB540CE"/>
    <w:rsid w:val="1FC62C7A"/>
    <w:rsid w:val="1FCF4FD9"/>
    <w:rsid w:val="1FE17EEE"/>
    <w:rsid w:val="1FE72442"/>
    <w:rsid w:val="1FF62E14"/>
    <w:rsid w:val="1FFB282C"/>
    <w:rsid w:val="20021377"/>
    <w:rsid w:val="20023123"/>
    <w:rsid w:val="200E547A"/>
    <w:rsid w:val="20142A00"/>
    <w:rsid w:val="201D7572"/>
    <w:rsid w:val="20200551"/>
    <w:rsid w:val="20256D58"/>
    <w:rsid w:val="202A4970"/>
    <w:rsid w:val="203A37F9"/>
    <w:rsid w:val="20480DC5"/>
    <w:rsid w:val="205503CB"/>
    <w:rsid w:val="20640579"/>
    <w:rsid w:val="20673C6B"/>
    <w:rsid w:val="20756AE0"/>
    <w:rsid w:val="208434A5"/>
    <w:rsid w:val="208D5814"/>
    <w:rsid w:val="20931C12"/>
    <w:rsid w:val="209C2BA9"/>
    <w:rsid w:val="209C305B"/>
    <w:rsid w:val="20A470A8"/>
    <w:rsid w:val="20A56754"/>
    <w:rsid w:val="20AB37F1"/>
    <w:rsid w:val="20B23906"/>
    <w:rsid w:val="20B44165"/>
    <w:rsid w:val="20C0227C"/>
    <w:rsid w:val="20D271AF"/>
    <w:rsid w:val="20EB496D"/>
    <w:rsid w:val="20F01DD3"/>
    <w:rsid w:val="20F81C82"/>
    <w:rsid w:val="20FF344B"/>
    <w:rsid w:val="2102446D"/>
    <w:rsid w:val="211D4169"/>
    <w:rsid w:val="21234DC6"/>
    <w:rsid w:val="212744E9"/>
    <w:rsid w:val="213A3A55"/>
    <w:rsid w:val="213F3153"/>
    <w:rsid w:val="2149627C"/>
    <w:rsid w:val="214E35D7"/>
    <w:rsid w:val="21524C8A"/>
    <w:rsid w:val="215C4634"/>
    <w:rsid w:val="217A275E"/>
    <w:rsid w:val="21846FDF"/>
    <w:rsid w:val="218E59DE"/>
    <w:rsid w:val="21952321"/>
    <w:rsid w:val="21974B44"/>
    <w:rsid w:val="21A32AB5"/>
    <w:rsid w:val="21B60F84"/>
    <w:rsid w:val="21B70A91"/>
    <w:rsid w:val="21C66107"/>
    <w:rsid w:val="21CB645E"/>
    <w:rsid w:val="21CE6E61"/>
    <w:rsid w:val="21DB5536"/>
    <w:rsid w:val="21F52CB7"/>
    <w:rsid w:val="21FF3E1A"/>
    <w:rsid w:val="220B5CCB"/>
    <w:rsid w:val="220E35C8"/>
    <w:rsid w:val="221F1BA7"/>
    <w:rsid w:val="22281100"/>
    <w:rsid w:val="222F3925"/>
    <w:rsid w:val="22302536"/>
    <w:rsid w:val="224739E4"/>
    <w:rsid w:val="22507F8F"/>
    <w:rsid w:val="22527DFA"/>
    <w:rsid w:val="22577D13"/>
    <w:rsid w:val="22587724"/>
    <w:rsid w:val="225D1FC7"/>
    <w:rsid w:val="225D33B8"/>
    <w:rsid w:val="2265784B"/>
    <w:rsid w:val="226C1989"/>
    <w:rsid w:val="22834F07"/>
    <w:rsid w:val="2283778D"/>
    <w:rsid w:val="229F5BCC"/>
    <w:rsid w:val="22B23D82"/>
    <w:rsid w:val="22B45CB6"/>
    <w:rsid w:val="22BF5486"/>
    <w:rsid w:val="22CC2A14"/>
    <w:rsid w:val="22E84D6D"/>
    <w:rsid w:val="22F945E1"/>
    <w:rsid w:val="23023BAA"/>
    <w:rsid w:val="23105990"/>
    <w:rsid w:val="23364E34"/>
    <w:rsid w:val="23367346"/>
    <w:rsid w:val="234353DE"/>
    <w:rsid w:val="23483737"/>
    <w:rsid w:val="234E05DF"/>
    <w:rsid w:val="235573CE"/>
    <w:rsid w:val="235B4BE6"/>
    <w:rsid w:val="235D374F"/>
    <w:rsid w:val="235F6C21"/>
    <w:rsid w:val="23624A05"/>
    <w:rsid w:val="236352CD"/>
    <w:rsid w:val="2368179B"/>
    <w:rsid w:val="236D4D07"/>
    <w:rsid w:val="238C1D97"/>
    <w:rsid w:val="238C4982"/>
    <w:rsid w:val="238F002F"/>
    <w:rsid w:val="23A3279D"/>
    <w:rsid w:val="23A65904"/>
    <w:rsid w:val="23A81B80"/>
    <w:rsid w:val="23A85DA4"/>
    <w:rsid w:val="23B61750"/>
    <w:rsid w:val="23C04436"/>
    <w:rsid w:val="23C7357F"/>
    <w:rsid w:val="23D06E59"/>
    <w:rsid w:val="23E86CC9"/>
    <w:rsid w:val="23F21BC4"/>
    <w:rsid w:val="23FC5E53"/>
    <w:rsid w:val="23FF7B92"/>
    <w:rsid w:val="240E3B49"/>
    <w:rsid w:val="24146F25"/>
    <w:rsid w:val="24160143"/>
    <w:rsid w:val="241938D5"/>
    <w:rsid w:val="241A5228"/>
    <w:rsid w:val="24204730"/>
    <w:rsid w:val="242464FD"/>
    <w:rsid w:val="24320ED6"/>
    <w:rsid w:val="24335024"/>
    <w:rsid w:val="24370C24"/>
    <w:rsid w:val="243716B0"/>
    <w:rsid w:val="244B2D04"/>
    <w:rsid w:val="244B2FE7"/>
    <w:rsid w:val="245D22EC"/>
    <w:rsid w:val="24641118"/>
    <w:rsid w:val="246C5007"/>
    <w:rsid w:val="248834F4"/>
    <w:rsid w:val="248A6FAD"/>
    <w:rsid w:val="249E3B4B"/>
    <w:rsid w:val="249F5496"/>
    <w:rsid w:val="24B205A8"/>
    <w:rsid w:val="24C51599"/>
    <w:rsid w:val="24CE4357"/>
    <w:rsid w:val="24D12BE1"/>
    <w:rsid w:val="24E03E72"/>
    <w:rsid w:val="24E40885"/>
    <w:rsid w:val="24EE38F7"/>
    <w:rsid w:val="2506335B"/>
    <w:rsid w:val="250B7207"/>
    <w:rsid w:val="25170646"/>
    <w:rsid w:val="25311FA8"/>
    <w:rsid w:val="25382056"/>
    <w:rsid w:val="253E5F4E"/>
    <w:rsid w:val="25462674"/>
    <w:rsid w:val="25656E2F"/>
    <w:rsid w:val="25693D75"/>
    <w:rsid w:val="256C0F84"/>
    <w:rsid w:val="256E4D52"/>
    <w:rsid w:val="25791679"/>
    <w:rsid w:val="259924D4"/>
    <w:rsid w:val="259E0037"/>
    <w:rsid w:val="25A334D3"/>
    <w:rsid w:val="25A846EC"/>
    <w:rsid w:val="25B60DBD"/>
    <w:rsid w:val="25BC1AD9"/>
    <w:rsid w:val="25BF4056"/>
    <w:rsid w:val="25D074FE"/>
    <w:rsid w:val="25D07670"/>
    <w:rsid w:val="25D077B2"/>
    <w:rsid w:val="25D827FA"/>
    <w:rsid w:val="25E03ED8"/>
    <w:rsid w:val="25E14739"/>
    <w:rsid w:val="26024BED"/>
    <w:rsid w:val="260A5ED1"/>
    <w:rsid w:val="26214110"/>
    <w:rsid w:val="26260084"/>
    <w:rsid w:val="2626756B"/>
    <w:rsid w:val="26347C44"/>
    <w:rsid w:val="26351685"/>
    <w:rsid w:val="26553456"/>
    <w:rsid w:val="26607EB2"/>
    <w:rsid w:val="26646142"/>
    <w:rsid w:val="268136B9"/>
    <w:rsid w:val="268B7AC6"/>
    <w:rsid w:val="268E19F6"/>
    <w:rsid w:val="269150C1"/>
    <w:rsid w:val="26A733D8"/>
    <w:rsid w:val="26B14E3C"/>
    <w:rsid w:val="26B5101D"/>
    <w:rsid w:val="26C72EC4"/>
    <w:rsid w:val="26CD2E2C"/>
    <w:rsid w:val="26E02B45"/>
    <w:rsid w:val="26E90F61"/>
    <w:rsid w:val="26F018FE"/>
    <w:rsid w:val="26F15516"/>
    <w:rsid w:val="26F34D00"/>
    <w:rsid w:val="26FB0C59"/>
    <w:rsid w:val="27121CE5"/>
    <w:rsid w:val="271510E6"/>
    <w:rsid w:val="2719403F"/>
    <w:rsid w:val="27220197"/>
    <w:rsid w:val="273453FE"/>
    <w:rsid w:val="27390FAE"/>
    <w:rsid w:val="274D5BB6"/>
    <w:rsid w:val="2750586F"/>
    <w:rsid w:val="27531FD1"/>
    <w:rsid w:val="27564F23"/>
    <w:rsid w:val="27645457"/>
    <w:rsid w:val="27646C6D"/>
    <w:rsid w:val="2774015B"/>
    <w:rsid w:val="278E5C94"/>
    <w:rsid w:val="279918EB"/>
    <w:rsid w:val="279C2261"/>
    <w:rsid w:val="27AE3228"/>
    <w:rsid w:val="27B139BF"/>
    <w:rsid w:val="27C30EB9"/>
    <w:rsid w:val="27C55C9D"/>
    <w:rsid w:val="27CA1496"/>
    <w:rsid w:val="27DA0A4A"/>
    <w:rsid w:val="27EB5C03"/>
    <w:rsid w:val="27F420E0"/>
    <w:rsid w:val="28042C28"/>
    <w:rsid w:val="28213E0B"/>
    <w:rsid w:val="283D2761"/>
    <w:rsid w:val="284C1E34"/>
    <w:rsid w:val="28526190"/>
    <w:rsid w:val="28530949"/>
    <w:rsid w:val="28531AA9"/>
    <w:rsid w:val="28602FD0"/>
    <w:rsid w:val="28647409"/>
    <w:rsid w:val="287477E5"/>
    <w:rsid w:val="287B68E3"/>
    <w:rsid w:val="287E78B1"/>
    <w:rsid w:val="288102B4"/>
    <w:rsid w:val="28944568"/>
    <w:rsid w:val="289A48BA"/>
    <w:rsid w:val="289A5ACA"/>
    <w:rsid w:val="289F5CA1"/>
    <w:rsid w:val="28A857FF"/>
    <w:rsid w:val="28AD4DCF"/>
    <w:rsid w:val="28B249AB"/>
    <w:rsid w:val="28B60E05"/>
    <w:rsid w:val="28C31EE6"/>
    <w:rsid w:val="28C61E05"/>
    <w:rsid w:val="28CB61B2"/>
    <w:rsid w:val="28D049F7"/>
    <w:rsid w:val="28D979F4"/>
    <w:rsid w:val="28DC400F"/>
    <w:rsid w:val="28E06342"/>
    <w:rsid w:val="28E06A4A"/>
    <w:rsid w:val="28ED4764"/>
    <w:rsid w:val="28FE7363"/>
    <w:rsid w:val="2928104D"/>
    <w:rsid w:val="292D43DD"/>
    <w:rsid w:val="293A19BA"/>
    <w:rsid w:val="2944259C"/>
    <w:rsid w:val="29510DA2"/>
    <w:rsid w:val="295202A4"/>
    <w:rsid w:val="29532C5A"/>
    <w:rsid w:val="295E5E77"/>
    <w:rsid w:val="29716FA5"/>
    <w:rsid w:val="297273D7"/>
    <w:rsid w:val="29817570"/>
    <w:rsid w:val="29872EC0"/>
    <w:rsid w:val="298E1CE0"/>
    <w:rsid w:val="299F55D5"/>
    <w:rsid w:val="29BA708C"/>
    <w:rsid w:val="29CE010D"/>
    <w:rsid w:val="29DD6354"/>
    <w:rsid w:val="29DE1500"/>
    <w:rsid w:val="29EC55CF"/>
    <w:rsid w:val="29F2605A"/>
    <w:rsid w:val="29F97692"/>
    <w:rsid w:val="29FA5B72"/>
    <w:rsid w:val="2A0E71B5"/>
    <w:rsid w:val="2A0E7666"/>
    <w:rsid w:val="2A181C10"/>
    <w:rsid w:val="2A182858"/>
    <w:rsid w:val="2A1870DF"/>
    <w:rsid w:val="2A1C085C"/>
    <w:rsid w:val="2A1E7F8C"/>
    <w:rsid w:val="2A21017E"/>
    <w:rsid w:val="2A274D04"/>
    <w:rsid w:val="2A2853F1"/>
    <w:rsid w:val="2A391758"/>
    <w:rsid w:val="2A3A7CFB"/>
    <w:rsid w:val="2A3D2BD7"/>
    <w:rsid w:val="2A3D79D8"/>
    <w:rsid w:val="2A472F17"/>
    <w:rsid w:val="2A4C04BA"/>
    <w:rsid w:val="2A4D25DB"/>
    <w:rsid w:val="2A5F0E28"/>
    <w:rsid w:val="2A6C0FAE"/>
    <w:rsid w:val="2A6C15D7"/>
    <w:rsid w:val="2A6C26D6"/>
    <w:rsid w:val="2A717A99"/>
    <w:rsid w:val="2A7C220C"/>
    <w:rsid w:val="2A821AFF"/>
    <w:rsid w:val="2A8D032E"/>
    <w:rsid w:val="2A934920"/>
    <w:rsid w:val="2A9F3894"/>
    <w:rsid w:val="2AA109AE"/>
    <w:rsid w:val="2AB97F36"/>
    <w:rsid w:val="2ABD23E3"/>
    <w:rsid w:val="2AC60811"/>
    <w:rsid w:val="2AC65C02"/>
    <w:rsid w:val="2ACB29B2"/>
    <w:rsid w:val="2ACB474B"/>
    <w:rsid w:val="2ACD0487"/>
    <w:rsid w:val="2AD746F2"/>
    <w:rsid w:val="2ADC4C7B"/>
    <w:rsid w:val="2AE10811"/>
    <w:rsid w:val="2AEB5BBB"/>
    <w:rsid w:val="2AEC578D"/>
    <w:rsid w:val="2AEF33FE"/>
    <w:rsid w:val="2AF41787"/>
    <w:rsid w:val="2AF67005"/>
    <w:rsid w:val="2AF9283B"/>
    <w:rsid w:val="2B0311E9"/>
    <w:rsid w:val="2B0E03AC"/>
    <w:rsid w:val="2B174347"/>
    <w:rsid w:val="2B3E5A47"/>
    <w:rsid w:val="2B445BF9"/>
    <w:rsid w:val="2B6B5E81"/>
    <w:rsid w:val="2B7668F6"/>
    <w:rsid w:val="2B874C1A"/>
    <w:rsid w:val="2B97630F"/>
    <w:rsid w:val="2B9A1D66"/>
    <w:rsid w:val="2BB43A1D"/>
    <w:rsid w:val="2BC975C2"/>
    <w:rsid w:val="2BD90AB4"/>
    <w:rsid w:val="2BDB34B6"/>
    <w:rsid w:val="2BEA5C1D"/>
    <w:rsid w:val="2BED62BA"/>
    <w:rsid w:val="2BFB0789"/>
    <w:rsid w:val="2C017949"/>
    <w:rsid w:val="2C125E56"/>
    <w:rsid w:val="2C2310A5"/>
    <w:rsid w:val="2C2741DE"/>
    <w:rsid w:val="2C294593"/>
    <w:rsid w:val="2C2C7208"/>
    <w:rsid w:val="2C3A3F80"/>
    <w:rsid w:val="2C4C7ADB"/>
    <w:rsid w:val="2C55466B"/>
    <w:rsid w:val="2C6002B4"/>
    <w:rsid w:val="2C69456E"/>
    <w:rsid w:val="2C78068B"/>
    <w:rsid w:val="2C7D635D"/>
    <w:rsid w:val="2C8B7E66"/>
    <w:rsid w:val="2C931515"/>
    <w:rsid w:val="2C93732B"/>
    <w:rsid w:val="2CA53E9F"/>
    <w:rsid w:val="2CA837D1"/>
    <w:rsid w:val="2CB429B8"/>
    <w:rsid w:val="2CBC1240"/>
    <w:rsid w:val="2CC466DC"/>
    <w:rsid w:val="2CCB7871"/>
    <w:rsid w:val="2CE161FB"/>
    <w:rsid w:val="2CE9454A"/>
    <w:rsid w:val="2CEE66E8"/>
    <w:rsid w:val="2D151AA0"/>
    <w:rsid w:val="2D323A71"/>
    <w:rsid w:val="2D391B38"/>
    <w:rsid w:val="2D437781"/>
    <w:rsid w:val="2D474633"/>
    <w:rsid w:val="2D4C08A1"/>
    <w:rsid w:val="2D4D55A8"/>
    <w:rsid w:val="2D5426F0"/>
    <w:rsid w:val="2D5C58C5"/>
    <w:rsid w:val="2D5E1938"/>
    <w:rsid w:val="2D72404E"/>
    <w:rsid w:val="2D8022BD"/>
    <w:rsid w:val="2D82284A"/>
    <w:rsid w:val="2D8A7577"/>
    <w:rsid w:val="2DAF6CA7"/>
    <w:rsid w:val="2DB2306D"/>
    <w:rsid w:val="2DB65123"/>
    <w:rsid w:val="2DBC5B82"/>
    <w:rsid w:val="2DC044B6"/>
    <w:rsid w:val="2DC5612D"/>
    <w:rsid w:val="2DCB34AF"/>
    <w:rsid w:val="2DCF36DE"/>
    <w:rsid w:val="2DD86B0C"/>
    <w:rsid w:val="2DDD6023"/>
    <w:rsid w:val="2DF54FBF"/>
    <w:rsid w:val="2E0666EC"/>
    <w:rsid w:val="2E0D0647"/>
    <w:rsid w:val="2E1D13D9"/>
    <w:rsid w:val="2E323F85"/>
    <w:rsid w:val="2E3C2060"/>
    <w:rsid w:val="2E475126"/>
    <w:rsid w:val="2E4C6438"/>
    <w:rsid w:val="2E4E4650"/>
    <w:rsid w:val="2E532F60"/>
    <w:rsid w:val="2E696BDB"/>
    <w:rsid w:val="2E6D6353"/>
    <w:rsid w:val="2E796D54"/>
    <w:rsid w:val="2EA366E2"/>
    <w:rsid w:val="2EAF4BF0"/>
    <w:rsid w:val="2EB82777"/>
    <w:rsid w:val="2EBD6FC3"/>
    <w:rsid w:val="2EC0214F"/>
    <w:rsid w:val="2EDB1142"/>
    <w:rsid w:val="2EE560F5"/>
    <w:rsid w:val="2EEE55D5"/>
    <w:rsid w:val="2EF11EF0"/>
    <w:rsid w:val="2EFA253D"/>
    <w:rsid w:val="2F0B5385"/>
    <w:rsid w:val="2F1D6945"/>
    <w:rsid w:val="2F1E5C26"/>
    <w:rsid w:val="2F222D56"/>
    <w:rsid w:val="2F2D711C"/>
    <w:rsid w:val="2F2E0420"/>
    <w:rsid w:val="2F3155EA"/>
    <w:rsid w:val="2F36713B"/>
    <w:rsid w:val="2F391F0A"/>
    <w:rsid w:val="2F422864"/>
    <w:rsid w:val="2F5D053A"/>
    <w:rsid w:val="2F62146B"/>
    <w:rsid w:val="2F66143C"/>
    <w:rsid w:val="2F662DE2"/>
    <w:rsid w:val="2F666C53"/>
    <w:rsid w:val="2F7A3427"/>
    <w:rsid w:val="2F7A4CEE"/>
    <w:rsid w:val="2F852DAD"/>
    <w:rsid w:val="2F9B1E55"/>
    <w:rsid w:val="2F9C5CBE"/>
    <w:rsid w:val="2F9F1BF1"/>
    <w:rsid w:val="2FB028E0"/>
    <w:rsid w:val="2FBD1BBB"/>
    <w:rsid w:val="2FBD2D04"/>
    <w:rsid w:val="2FC25A8F"/>
    <w:rsid w:val="2FC46B71"/>
    <w:rsid w:val="2FD1635C"/>
    <w:rsid w:val="2FDA0D1E"/>
    <w:rsid w:val="2FDE7A40"/>
    <w:rsid w:val="2FE25725"/>
    <w:rsid w:val="2FE46B08"/>
    <w:rsid w:val="2FED40CC"/>
    <w:rsid w:val="2FFB780B"/>
    <w:rsid w:val="3001550D"/>
    <w:rsid w:val="30024CDE"/>
    <w:rsid w:val="300403F9"/>
    <w:rsid w:val="30141531"/>
    <w:rsid w:val="301A517E"/>
    <w:rsid w:val="304409E4"/>
    <w:rsid w:val="30544539"/>
    <w:rsid w:val="30593C15"/>
    <w:rsid w:val="305A761E"/>
    <w:rsid w:val="305E0EF6"/>
    <w:rsid w:val="306A6416"/>
    <w:rsid w:val="306C3145"/>
    <w:rsid w:val="3096504E"/>
    <w:rsid w:val="309926B5"/>
    <w:rsid w:val="30A06281"/>
    <w:rsid w:val="30A22BB4"/>
    <w:rsid w:val="30A23E4D"/>
    <w:rsid w:val="30A366E1"/>
    <w:rsid w:val="30D34811"/>
    <w:rsid w:val="30E03BF8"/>
    <w:rsid w:val="30E11D69"/>
    <w:rsid w:val="30E427E4"/>
    <w:rsid w:val="30ED2B2F"/>
    <w:rsid w:val="30F228B1"/>
    <w:rsid w:val="31023762"/>
    <w:rsid w:val="3111773D"/>
    <w:rsid w:val="31252444"/>
    <w:rsid w:val="312D547E"/>
    <w:rsid w:val="31300113"/>
    <w:rsid w:val="314178AB"/>
    <w:rsid w:val="315C177A"/>
    <w:rsid w:val="317160CA"/>
    <w:rsid w:val="31797F7A"/>
    <w:rsid w:val="318261D8"/>
    <w:rsid w:val="318746D1"/>
    <w:rsid w:val="31900BFF"/>
    <w:rsid w:val="31943A58"/>
    <w:rsid w:val="319D0D5D"/>
    <w:rsid w:val="31A1094B"/>
    <w:rsid w:val="31C42AC2"/>
    <w:rsid w:val="31DF31EC"/>
    <w:rsid w:val="31E97951"/>
    <w:rsid w:val="31F05115"/>
    <w:rsid w:val="31F62D69"/>
    <w:rsid w:val="31FB0D62"/>
    <w:rsid w:val="32101C44"/>
    <w:rsid w:val="32125FCE"/>
    <w:rsid w:val="321926A7"/>
    <w:rsid w:val="32192EA4"/>
    <w:rsid w:val="32264C0F"/>
    <w:rsid w:val="322800BC"/>
    <w:rsid w:val="322B4EED"/>
    <w:rsid w:val="323A629B"/>
    <w:rsid w:val="3245245B"/>
    <w:rsid w:val="32536B18"/>
    <w:rsid w:val="325849BD"/>
    <w:rsid w:val="325A543B"/>
    <w:rsid w:val="325E78D2"/>
    <w:rsid w:val="32621386"/>
    <w:rsid w:val="32791A87"/>
    <w:rsid w:val="327E2AB5"/>
    <w:rsid w:val="328211E3"/>
    <w:rsid w:val="32914A7C"/>
    <w:rsid w:val="329F0A61"/>
    <w:rsid w:val="32A2524B"/>
    <w:rsid w:val="32AA5A64"/>
    <w:rsid w:val="32B85B51"/>
    <w:rsid w:val="32CA79C5"/>
    <w:rsid w:val="32CB5C2D"/>
    <w:rsid w:val="32CD6B9C"/>
    <w:rsid w:val="32CE5440"/>
    <w:rsid w:val="32CF66B0"/>
    <w:rsid w:val="32E367C0"/>
    <w:rsid w:val="330A2236"/>
    <w:rsid w:val="330D30AA"/>
    <w:rsid w:val="33136A0A"/>
    <w:rsid w:val="33143BF3"/>
    <w:rsid w:val="33147B66"/>
    <w:rsid w:val="331E66C4"/>
    <w:rsid w:val="3323168C"/>
    <w:rsid w:val="33495B47"/>
    <w:rsid w:val="33536268"/>
    <w:rsid w:val="3355027F"/>
    <w:rsid w:val="33554CC2"/>
    <w:rsid w:val="335747B6"/>
    <w:rsid w:val="335D5894"/>
    <w:rsid w:val="335D5FEE"/>
    <w:rsid w:val="33650ED5"/>
    <w:rsid w:val="336A1677"/>
    <w:rsid w:val="3378035F"/>
    <w:rsid w:val="337D0131"/>
    <w:rsid w:val="339616D0"/>
    <w:rsid w:val="33971088"/>
    <w:rsid w:val="339B7FB2"/>
    <w:rsid w:val="33A17F81"/>
    <w:rsid w:val="33A845FA"/>
    <w:rsid w:val="33BE43D2"/>
    <w:rsid w:val="33C93D20"/>
    <w:rsid w:val="33CE7ED3"/>
    <w:rsid w:val="33D1705A"/>
    <w:rsid w:val="33DB5947"/>
    <w:rsid w:val="33DF793A"/>
    <w:rsid w:val="33E32680"/>
    <w:rsid w:val="33E7578E"/>
    <w:rsid w:val="33F230F8"/>
    <w:rsid w:val="33F85641"/>
    <w:rsid w:val="34050F5F"/>
    <w:rsid w:val="340B3A66"/>
    <w:rsid w:val="340E4CA3"/>
    <w:rsid w:val="34106E4E"/>
    <w:rsid w:val="341B1557"/>
    <w:rsid w:val="341F68B7"/>
    <w:rsid w:val="34203F74"/>
    <w:rsid w:val="342212C2"/>
    <w:rsid w:val="342D6F52"/>
    <w:rsid w:val="342E011B"/>
    <w:rsid w:val="34567C7E"/>
    <w:rsid w:val="345B0672"/>
    <w:rsid w:val="345E050D"/>
    <w:rsid w:val="345E6A5F"/>
    <w:rsid w:val="34634D4F"/>
    <w:rsid w:val="34711DD0"/>
    <w:rsid w:val="347340A6"/>
    <w:rsid w:val="34793BB2"/>
    <w:rsid w:val="347B2F2E"/>
    <w:rsid w:val="348539FB"/>
    <w:rsid w:val="348C7D84"/>
    <w:rsid w:val="349A002F"/>
    <w:rsid w:val="349C5499"/>
    <w:rsid w:val="349F0CA6"/>
    <w:rsid w:val="34A0513F"/>
    <w:rsid w:val="34AD025E"/>
    <w:rsid w:val="34AF4916"/>
    <w:rsid w:val="34B1121C"/>
    <w:rsid w:val="34B21B97"/>
    <w:rsid w:val="34D45348"/>
    <w:rsid w:val="34D56875"/>
    <w:rsid w:val="34E21960"/>
    <w:rsid w:val="34E56520"/>
    <w:rsid w:val="34E84FEE"/>
    <w:rsid w:val="35051F59"/>
    <w:rsid w:val="351233AD"/>
    <w:rsid w:val="351C0D33"/>
    <w:rsid w:val="354248D4"/>
    <w:rsid w:val="354914E2"/>
    <w:rsid w:val="354B67E3"/>
    <w:rsid w:val="35575116"/>
    <w:rsid w:val="355F754E"/>
    <w:rsid w:val="356F39A2"/>
    <w:rsid w:val="35850E88"/>
    <w:rsid w:val="35864F55"/>
    <w:rsid w:val="35877ECC"/>
    <w:rsid w:val="35946C77"/>
    <w:rsid w:val="359B0842"/>
    <w:rsid w:val="35A41B87"/>
    <w:rsid w:val="35AD080B"/>
    <w:rsid w:val="35AE4B6E"/>
    <w:rsid w:val="35B03DD4"/>
    <w:rsid w:val="35B11FA7"/>
    <w:rsid w:val="35BE390C"/>
    <w:rsid w:val="35C31B0E"/>
    <w:rsid w:val="35CB3A03"/>
    <w:rsid w:val="35D32B02"/>
    <w:rsid w:val="35D852E9"/>
    <w:rsid w:val="35E56B73"/>
    <w:rsid w:val="35E8474E"/>
    <w:rsid w:val="35F40D1F"/>
    <w:rsid w:val="35F82775"/>
    <w:rsid w:val="35FE1044"/>
    <w:rsid w:val="360504AA"/>
    <w:rsid w:val="360861C3"/>
    <w:rsid w:val="36191F12"/>
    <w:rsid w:val="361A4583"/>
    <w:rsid w:val="36264485"/>
    <w:rsid w:val="362748DD"/>
    <w:rsid w:val="363C3BE1"/>
    <w:rsid w:val="363D00DB"/>
    <w:rsid w:val="363D028E"/>
    <w:rsid w:val="36547C45"/>
    <w:rsid w:val="365552F7"/>
    <w:rsid w:val="365F0B57"/>
    <w:rsid w:val="367365B0"/>
    <w:rsid w:val="36757528"/>
    <w:rsid w:val="36A30B69"/>
    <w:rsid w:val="36AC6522"/>
    <w:rsid w:val="36C31593"/>
    <w:rsid w:val="36C321B9"/>
    <w:rsid w:val="36C51899"/>
    <w:rsid w:val="36D01506"/>
    <w:rsid w:val="36D35795"/>
    <w:rsid w:val="36D90EA1"/>
    <w:rsid w:val="36DE60FB"/>
    <w:rsid w:val="36E6197E"/>
    <w:rsid w:val="36ED1B7C"/>
    <w:rsid w:val="36EF1633"/>
    <w:rsid w:val="36F71DCC"/>
    <w:rsid w:val="36F74BA0"/>
    <w:rsid w:val="36F81CD4"/>
    <w:rsid w:val="37136365"/>
    <w:rsid w:val="373C59A1"/>
    <w:rsid w:val="374A50EC"/>
    <w:rsid w:val="37501DF9"/>
    <w:rsid w:val="375353F0"/>
    <w:rsid w:val="375D6CC9"/>
    <w:rsid w:val="37616DBE"/>
    <w:rsid w:val="37672822"/>
    <w:rsid w:val="377B456D"/>
    <w:rsid w:val="37902219"/>
    <w:rsid w:val="37A3182A"/>
    <w:rsid w:val="37C7540F"/>
    <w:rsid w:val="37CA328B"/>
    <w:rsid w:val="37DB0B22"/>
    <w:rsid w:val="37E75706"/>
    <w:rsid w:val="37EE09F3"/>
    <w:rsid w:val="37FC172A"/>
    <w:rsid w:val="3808566C"/>
    <w:rsid w:val="380B6464"/>
    <w:rsid w:val="3810569D"/>
    <w:rsid w:val="38122166"/>
    <w:rsid w:val="38135636"/>
    <w:rsid w:val="381D5448"/>
    <w:rsid w:val="382867C4"/>
    <w:rsid w:val="382A4B91"/>
    <w:rsid w:val="382B24AC"/>
    <w:rsid w:val="38361695"/>
    <w:rsid w:val="383A4AD8"/>
    <w:rsid w:val="3841605F"/>
    <w:rsid w:val="384623F6"/>
    <w:rsid w:val="384C1C50"/>
    <w:rsid w:val="384D768F"/>
    <w:rsid w:val="385A689E"/>
    <w:rsid w:val="387A1319"/>
    <w:rsid w:val="387D3BFA"/>
    <w:rsid w:val="387E4616"/>
    <w:rsid w:val="38807FC3"/>
    <w:rsid w:val="3887535A"/>
    <w:rsid w:val="388D1B3E"/>
    <w:rsid w:val="389E7B8F"/>
    <w:rsid w:val="38AD292A"/>
    <w:rsid w:val="38AD69B8"/>
    <w:rsid w:val="38AF337F"/>
    <w:rsid w:val="38B84B76"/>
    <w:rsid w:val="38BB5384"/>
    <w:rsid w:val="38D53BC9"/>
    <w:rsid w:val="38DF68C5"/>
    <w:rsid w:val="38E5752E"/>
    <w:rsid w:val="38E73540"/>
    <w:rsid w:val="38E73690"/>
    <w:rsid w:val="390247D9"/>
    <w:rsid w:val="39062BF2"/>
    <w:rsid w:val="39094C2F"/>
    <w:rsid w:val="391221DC"/>
    <w:rsid w:val="393A07E7"/>
    <w:rsid w:val="393B3645"/>
    <w:rsid w:val="393D6B68"/>
    <w:rsid w:val="393E4E4A"/>
    <w:rsid w:val="39460215"/>
    <w:rsid w:val="39473306"/>
    <w:rsid w:val="3948538F"/>
    <w:rsid w:val="39521BD9"/>
    <w:rsid w:val="3957627B"/>
    <w:rsid w:val="39622C82"/>
    <w:rsid w:val="397329A0"/>
    <w:rsid w:val="397D456B"/>
    <w:rsid w:val="39843EDD"/>
    <w:rsid w:val="3984476D"/>
    <w:rsid w:val="39857212"/>
    <w:rsid w:val="399D3FA3"/>
    <w:rsid w:val="39A1349F"/>
    <w:rsid w:val="39A2436E"/>
    <w:rsid w:val="39AA2EF3"/>
    <w:rsid w:val="39B45FB4"/>
    <w:rsid w:val="39B9710B"/>
    <w:rsid w:val="39C27736"/>
    <w:rsid w:val="39C81234"/>
    <w:rsid w:val="39D10C2E"/>
    <w:rsid w:val="39DC1E9C"/>
    <w:rsid w:val="39DC5B17"/>
    <w:rsid w:val="39DE74CB"/>
    <w:rsid w:val="39E50C21"/>
    <w:rsid w:val="39F0316F"/>
    <w:rsid w:val="3A0D4355"/>
    <w:rsid w:val="3A2A053F"/>
    <w:rsid w:val="3A404D68"/>
    <w:rsid w:val="3A5155E5"/>
    <w:rsid w:val="3A547A74"/>
    <w:rsid w:val="3A5D0AED"/>
    <w:rsid w:val="3A5F1E72"/>
    <w:rsid w:val="3A88748B"/>
    <w:rsid w:val="3A920F8E"/>
    <w:rsid w:val="3A9C41D0"/>
    <w:rsid w:val="3A9F3D68"/>
    <w:rsid w:val="3A9F4719"/>
    <w:rsid w:val="3AA5559C"/>
    <w:rsid w:val="3AAA7A15"/>
    <w:rsid w:val="3AAB4D8B"/>
    <w:rsid w:val="3AAE00FB"/>
    <w:rsid w:val="3AB2281B"/>
    <w:rsid w:val="3AC77575"/>
    <w:rsid w:val="3B0024DD"/>
    <w:rsid w:val="3B013F53"/>
    <w:rsid w:val="3B094E07"/>
    <w:rsid w:val="3B1A2090"/>
    <w:rsid w:val="3B1B5DA1"/>
    <w:rsid w:val="3B1C08A1"/>
    <w:rsid w:val="3B302A6D"/>
    <w:rsid w:val="3B302DA7"/>
    <w:rsid w:val="3B323D9B"/>
    <w:rsid w:val="3B332324"/>
    <w:rsid w:val="3B3B1FAB"/>
    <w:rsid w:val="3B475999"/>
    <w:rsid w:val="3B4C20F3"/>
    <w:rsid w:val="3B535984"/>
    <w:rsid w:val="3B550E30"/>
    <w:rsid w:val="3B5B4068"/>
    <w:rsid w:val="3B624A7A"/>
    <w:rsid w:val="3B6323D3"/>
    <w:rsid w:val="3B6D3334"/>
    <w:rsid w:val="3B720905"/>
    <w:rsid w:val="3B8245ED"/>
    <w:rsid w:val="3B90632A"/>
    <w:rsid w:val="3B9F25CA"/>
    <w:rsid w:val="3BB840EC"/>
    <w:rsid w:val="3BBF4957"/>
    <w:rsid w:val="3BC80275"/>
    <w:rsid w:val="3BD30BEC"/>
    <w:rsid w:val="3BE452ED"/>
    <w:rsid w:val="3BF14E98"/>
    <w:rsid w:val="3BF403BF"/>
    <w:rsid w:val="3C0A3C07"/>
    <w:rsid w:val="3C0E0FDF"/>
    <w:rsid w:val="3C0F081D"/>
    <w:rsid w:val="3C0F57E5"/>
    <w:rsid w:val="3C1975D6"/>
    <w:rsid w:val="3C35456E"/>
    <w:rsid w:val="3C3B788D"/>
    <w:rsid w:val="3C4618BF"/>
    <w:rsid w:val="3C563CB9"/>
    <w:rsid w:val="3C68350E"/>
    <w:rsid w:val="3C6C330A"/>
    <w:rsid w:val="3CA67F2E"/>
    <w:rsid w:val="3CA94249"/>
    <w:rsid w:val="3CA95DE5"/>
    <w:rsid w:val="3CBD733D"/>
    <w:rsid w:val="3CDC5A17"/>
    <w:rsid w:val="3CDD2E1C"/>
    <w:rsid w:val="3CE02349"/>
    <w:rsid w:val="3CE4674F"/>
    <w:rsid w:val="3CFF6BA4"/>
    <w:rsid w:val="3D113EB6"/>
    <w:rsid w:val="3D1620A2"/>
    <w:rsid w:val="3D1A5E82"/>
    <w:rsid w:val="3D2028F5"/>
    <w:rsid w:val="3D2140C3"/>
    <w:rsid w:val="3D2F2CD0"/>
    <w:rsid w:val="3D394B2B"/>
    <w:rsid w:val="3D3D7086"/>
    <w:rsid w:val="3D445420"/>
    <w:rsid w:val="3D4B3DEE"/>
    <w:rsid w:val="3D5141F0"/>
    <w:rsid w:val="3D603853"/>
    <w:rsid w:val="3D634B94"/>
    <w:rsid w:val="3D6E05E1"/>
    <w:rsid w:val="3D871ACE"/>
    <w:rsid w:val="3D8D7E89"/>
    <w:rsid w:val="3DA0698E"/>
    <w:rsid w:val="3DAA2946"/>
    <w:rsid w:val="3DAB114E"/>
    <w:rsid w:val="3DAD39E3"/>
    <w:rsid w:val="3DB50CA9"/>
    <w:rsid w:val="3DBA4BA3"/>
    <w:rsid w:val="3DC777A4"/>
    <w:rsid w:val="3DD701CC"/>
    <w:rsid w:val="3DDA6356"/>
    <w:rsid w:val="3DDD5278"/>
    <w:rsid w:val="3DE60200"/>
    <w:rsid w:val="3DF8729D"/>
    <w:rsid w:val="3DFE517F"/>
    <w:rsid w:val="3DFF6973"/>
    <w:rsid w:val="3E085F09"/>
    <w:rsid w:val="3E106F29"/>
    <w:rsid w:val="3E2440BE"/>
    <w:rsid w:val="3E2A4ACC"/>
    <w:rsid w:val="3E302BA5"/>
    <w:rsid w:val="3E341779"/>
    <w:rsid w:val="3E346283"/>
    <w:rsid w:val="3E7A0CF4"/>
    <w:rsid w:val="3E802437"/>
    <w:rsid w:val="3E9936C1"/>
    <w:rsid w:val="3EA13EDD"/>
    <w:rsid w:val="3EB77848"/>
    <w:rsid w:val="3EBF7535"/>
    <w:rsid w:val="3ED575DA"/>
    <w:rsid w:val="3ED65B24"/>
    <w:rsid w:val="3EEA18F2"/>
    <w:rsid w:val="3EF66EC2"/>
    <w:rsid w:val="3F035AFD"/>
    <w:rsid w:val="3F061226"/>
    <w:rsid w:val="3F183961"/>
    <w:rsid w:val="3F2437C6"/>
    <w:rsid w:val="3F653A67"/>
    <w:rsid w:val="3F897952"/>
    <w:rsid w:val="3F914D49"/>
    <w:rsid w:val="3F960B2E"/>
    <w:rsid w:val="3FA24A9B"/>
    <w:rsid w:val="3FBF3E68"/>
    <w:rsid w:val="3FC405CA"/>
    <w:rsid w:val="3FC55914"/>
    <w:rsid w:val="3FEA6137"/>
    <w:rsid w:val="3FEE1E52"/>
    <w:rsid w:val="3FEE528F"/>
    <w:rsid w:val="3FEE5934"/>
    <w:rsid w:val="3FF0561B"/>
    <w:rsid w:val="40023E17"/>
    <w:rsid w:val="402434A6"/>
    <w:rsid w:val="402901A8"/>
    <w:rsid w:val="402A4F9B"/>
    <w:rsid w:val="40392807"/>
    <w:rsid w:val="404D6F37"/>
    <w:rsid w:val="40512A89"/>
    <w:rsid w:val="405B58FA"/>
    <w:rsid w:val="4061238E"/>
    <w:rsid w:val="40674630"/>
    <w:rsid w:val="407D1FCF"/>
    <w:rsid w:val="408A04FF"/>
    <w:rsid w:val="409B5B72"/>
    <w:rsid w:val="40B42467"/>
    <w:rsid w:val="40B4437C"/>
    <w:rsid w:val="40C53556"/>
    <w:rsid w:val="40C57662"/>
    <w:rsid w:val="40C87891"/>
    <w:rsid w:val="40CA591E"/>
    <w:rsid w:val="40CE422C"/>
    <w:rsid w:val="40DB63BD"/>
    <w:rsid w:val="40F07544"/>
    <w:rsid w:val="40F64D09"/>
    <w:rsid w:val="410A12A7"/>
    <w:rsid w:val="410B3642"/>
    <w:rsid w:val="41106DD8"/>
    <w:rsid w:val="41163894"/>
    <w:rsid w:val="41186243"/>
    <w:rsid w:val="41192CDF"/>
    <w:rsid w:val="411F2BE9"/>
    <w:rsid w:val="413B0E5E"/>
    <w:rsid w:val="41424269"/>
    <w:rsid w:val="41437983"/>
    <w:rsid w:val="414D2EBC"/>
    <w:rsid w:val="418B5F04"/>
    <w:rsid w:val="418D02BC"/>
    <w:rsid w:val="41946E3D"/>
    <w:rsid w:val="41951C4E"/>
    <w:rsid w:val="41A03C10"/>
    <w:rsid w:val="41A424AE"/>
    <w:rsid w:val="41B16EC3"/>
    <w:rsid w:val="41B961F1"/>
    <w:rsid w:val="41BB4A0C"/>
    <w:rsid w:val="41BD2F58"/>
    <w:rsid w:val="41C315C6"/>
    <w:rsid w:val="41CB6A83"/>
    <w:rsid w:val="41E77A8A"/>
    <w:rsid w:val="41EF06C8"/>
    <w:rsid w:val="41EF7E72"/>
    <w:rsid w:val="41F402D7"/>
    <w:rsid w:val="41F6453F"/>
    <w:rsid w:val="42027528"/>
    <w:rsid w:val="420C2E57"/>
    <w:rsid w:val="4210444C"/>
    <w:rsid w:val="421C1C4F"/>
    <w:rsid w:val="422430AA"/>
    <w:rsid w:val="422475A6"/>
    <w:rsid w:val="42254A00"/>
    <w:rsid w:val="422736DE"/>
    <w:rsid w:val="42303733"/>
    <w:rsid w:val="423370A5"/>
    <w:rsid w:val="4234342F"/>
    <w:rsid w:val="423D353A"/>
    <w:rsid w:val="42471359"/>
    <w:rsid w:val="424E6B63"/>
    <w:rsid w:val="42587ACB"/>
    <w:rsid w:val="425C40FE"/>
    <w:rsid w:val="425D46A4"/>
    <w:rsid w:val="426C7AB2"/>
    <w:rsid w:val="426D35BE"/>
    <w:rsid w:val="427101F4"/>
    <w:rsid w:val="42717A82"/>
    <w:rsid w:val="427243A7"/>
    <w:rsid w:val="4272747F"/>
    <w:rsid w:val="428B30B5"/>
    <w:rsid w:val="42AF0C7A"/>
    <w:rsid w:val="42B12646"/>
    <w:rsid w:val="42C0453E"/>
    <w:rsid w:val="42C901F9"/>
    <w:rsid w:val="42CA3FAA"/>
    <w:rsid w:val="42EF08D6"/>
    <w:rsid w:val="42F2457B"/>
    <w:rsid w:val="42F3077F"/>
    <w:rsid w:val="42F31078"/>
    <w:rsid w:val="42F615E9"/>
    <w:rsid w:val="42F76A08"/>
    <w:rsid w:val="43205E2B"/>
    <w:rsid w:val="4324770A"/>
    <w:rsid w:val="432B559F"/>
    <w:rsid w:val="433A101D"/>
    <w:rsid w:val="43435B77"/>
    <w:rsid w:val="434574D6"/>
    <w:rsid w:val="435668ED"/>
    <w:rsid w:val="43572698"/>
    <w:rsid w:val="43573CFE"/>
    <w:rsid w:val="435D7561"/>
    <w:rsid w:val="43692A58"/>
    <w:rsid w:val="436A09BE"/>
    <w:rsid w:val="437D6F54"/>
    <w:rsid w:val="43824680"/>
    <w:rsid w:val="438751AD"/>
    <w:rsid w:val="438B3A75"/>
    <w:rsid w:val="43904065"/>
    <w:rsid w:val="43981270"/>
    <w:rsid w:val="43A15329"/>
    <w:rsid w:val="43A55F4F"/>
    <w:rsid w:val="43B913D5"/>
    <w:rsid w:val="43B94E3D"/>
    <w:rsid w:val="43C139FA"/>
    <w:rsid w:val="43CB63A1"/>
    <w:rsid w:val="43DD618A"/>
    <w:rsid w:val="43E55A05"/>
    <w:rsid w:val="43E83F2E"/>
    <w:rsid w:val="43F22764"/>
    <w:rsid w:val="43F615E2"/>
    <w:rsid w:val="43F62BA1"/>
    <w:rsid w:val="44042CC9"/>
    <w:rsid w:val="440E7D4B"/>
    <w:rsid w:val="44144912"/>
    <w:rsid w:val="441520C2"/>
    <w:rsid w:val="4437365D"/>
    <w:rsid w:val="44444872"/>
    <w:rsid w:val="44491C60"/>
    <w:rsid w:val="44713138"/>
    <w:rsid w:val="44742027"/>
    <w:rsid w:val="44793767"/>
    <w:rsid w:val="447C25BB"/>
    <w:rsid w:val="449973C2"/>
    <w:rsid w:val="449D2A49"/>
    <w:rsid w:val="44B6593F"/>
    <w:rsid w:val="44BC43D8"/>
    <w:rsid w:val="44C74B34"/>
    <w:rsid w:val="44CF18F3"/>
    <w:rsid w:val="44D3373A"/>
    <w:rsid w:val="44E21705"/>
    <w:rsid w:val="44E960A3"/>
    <w:rsid w:val="44F554F5"/>
    <w:rsid w:val="44F622CA"/>
    <w:rsid w:val="44FE0EC4"/>
    <w:rsid w:val="4504661C"/>
    <w:rsid w:val="45163928"/>
    <w:rsid w:val="451A1A77"/>
    <w:rsid w:val="45220079"/>
    <w:rsid w:val="45412B1D"/>
    <w:rsid w:val="45462370"/>
    <w:rsid w:val="45491436"/>
    <w:rsid w:val="454C4E71"/>
    <w:rsid w:val="455E214B"/>
    <w:rsid w:val="456332E5"/>
    <w:rsid w:val="456515F8"/>
    <w:rsid w:val="456B0658"/>
    <w:rsid w:val="456F2B67"/>
    <w:rsid w:val="457672BA"/>
    <w:rsid w:val="45791581"/>
    <w:rsid w:val="45871F84"/>
    <w:rsid w:val="458A1200"/>
    <w:rsid w:val="45945BCA"/>
    <w:rsid w:val="4595360A"/>
    <w:rsid w:val="45B07FDA"/>
    <w:rsid w:val="45B15D14"/>
    <w:rsid w:val="45B64500"/>
    <w:rsid w:val="45CC3D19"/>
    <w:rsid w:val="45E12B0E"/>
    <w:rsid w:val="45EF20B1"/>
    <w:rsid w:val="45FE45FD"/>
    <w:rsid w:val="46172C46"/>
    <w:rsid w:val="462031E1"/>
    <w:rsid w:val="46232CC7"/>
    <w:rsid w:val="4624365D"/>
    <w:rsid w:val="4625170B"/>
    <w:rsid w:val="4638347B"/>
    <w:rsid w:val="463A11F6"/>
    <w:rsid w:val="46455097"/>
    <w:rsid w:val="464A538F"/>
    <w:rsid w:val="46546886"/>
    <w:rsid w:val="46547DD5"/>
    <w:rsid w:val="465A655D"/>
    <w:rsid w:val="465D3F6F"/>
    <w:rsid w:val="465E1ED1"/>
    <w:rsid w:val="46624F45"/>
    <w:rsid w:val="4675282E"/>
    <w:rsid w:val="46794231"/>
    <w:rsid w:val="467B64B9"/>
    <w:rsid w:val="468D2806"/>
    <w:rsid w:val="46933092"/>
    <w:rsid w:val="46A10D94"/>
    <w:rsid w:val="46B43D4E"/>
    <w:rsid w:val="46C253AF"/>
    <w:rsid w:val="46C46841"/>
    <w:rsid w:val="46D122C4"/>
    <w:rsid w:val="46D77732"/>
    <w:rsid w:val="46DD2988"/>
    <w:rsid w:val="46F803D9"/>
    <w:rsid w:val="47022BC6"/>
    <w:rsid w:val="470A7CCB"/>
    <w:rsid w:val="470D178F"/>
    <w:rsid w:val="470F27A3"/>
    <w:rsid w:val="4710628F"/>
    <w:rsid w:val="47110A6E"/>
    <w:rsid w:val="471F2C64"/>
    <w:rsid w:val="47255AFC"/>
    <w:rsid w:val="47414533"/>
    <w:rsid w:val="475103B8"/>
    <w:rsid w:val="475C1932"/>
    <w:rsid w:val="47724102"/>
    <w:rsid w:val="477967B6"/>
    <w:rsid w:val="47804968"/>
    <w:rsid w:val="479C37FD"/>
    <w:rsid w:val="47A95495"/>
    <w:rsid w:val="47AB3A3B"/>
    <w:rsid w:val="47B36014"/>
    <w:rsid w:val="47B81AD3"/>
    <w:rsid w:val="47C77200"/>
    <w:rsid w:val="47D32841"/>
    <w:rsid w:val="47D610BC"/>
    <w:rsid w:val="47D65FB4"/>
    <w:rsid w:val="47E54F8A"/>
    <w:rsid w:val="47E62900"/>
    <w:rsid w:val="47E70CBE"/>
    <w:rsid w:val="47E931A1"/>
    <w:rsid w:val="47EE243D"/>
    <w:rsid w:val="48016999"/>
    <w:rsid w:val="48154003"/>
    <w:rsid w:val="48173ABD"/>
    <w:rsid w:val="4822523C"/>
    <w:rsid w:val="4823155D"/>
    <w:rsid w:val="48235800"/>
    <w:rsid w:val="482A6D45"/>
    <w:rsid w:val="4831085D"/>
    <w:rsid w:val="484C0758"/>
    <w:rsid w:val="484C6932"/>
    <w:rsid w:val="48500912"/>
    <w:rsid w:val="4853368C"/>
    <w:rsid w:val="485E0D6D"/>
    <w:rsid w:val="48644E6F"/>
    <w:rsid w:val="486A205A"/>
    <w:rsid w:val="48700F63"/>
    <w:rsid w:val="487D0498"/>
    <w:rsid w:val="488845B1"/>
    <w:rsid w:val="48915743"/>
    <w:rsid w:val="4899489A"/>
    <w:rsid w:val="48A27CE1"/>
    <w:rsid w:val="48AC094A"/>
    <w:rsid w:val="48ED3848"/>
    <w:rsid w:val="48F26B09"/>
    <w:rsid w:val="48FE5667"/>
    <w:rsid w:val="49017596"/>
    <w:rsid w:val="490B02E6"/>
    <w:rsid w:val="490E7D8C"/>
    <w:rsid w:val="491458B2"/>
    <w:rsid w:val="491768A8"/>
    <w:rsid w:val="494A7C00"/>
    <w:rsid w:val="494B3155"/>
    <w:rsid w:val="49535814"/>
    <w:rsid w:val="495642F0"/>
    <w:rsid w:val="495B7B62"/>
    <w:rsid w:val="49623AC8"/>
    <w:rsid w:val="49643216"/>
    <w:rsid w:val="4967369B"/>
    <w:rsid w:val="49680FED"/>
    <w:rsid w:val="496B0EF2"/>
    <w:rsid w:val="496F28E4"/>
    <w:rsid w:val="497001C6"/>
    <w:rsid w:val="497632D5"/>
    <w:rsid w:val="498A272F"/>
    <w:rsid w:val="4994149F"/>
    <w:rsid w:val="49987702"/>
    <w:rsid w:val="499B1B00"/>
    <w:rsid w:val="49A16FB6"/>
    <w:rsid w:val="49A201EB"/>
    <w:rsid w:val="49B702BE"/>
    <w:rsid w:val="49C918A5"/>
    <w:rsid w:val="49E24398"/>
    <w:rsid w:val="49ED305F"/>
    <w:rsid w:val="49F32D47"/>
    <w:rsid w:val="49F87749"/>
    <w:rsid w:val="4A0D17CE"/>
    <w:rsid w:val="4A1E4058"/>
    <w:rsid w:val="4A2713E3"/>
    <w:rsid w:val="4A2C402B"/>
    <w:rsid w:val="4A3250C8"/>
    <w:rsid w:val="4A350712"/>
    <w:rsid w:val="4A4143E7"/>
    <w:rsid w:val="4A45168C"/>
    <w:rsid w:val="4A4816DE"/>
    <w:rsid w:val="4A6E1271"/>
    <w:rsid w:val="4A7105AC"/>
    <w:rsid w:val="4A7544CB"/>
    <w:rsid w:val="4A764A61"/>
    <w:rsid w:val="4A7A589E"/>
    <w:rsid w:val="4A927B9B"/>
    <w:rsid w:val="4A9E2CAA"/>
    <w:rsid w:val="4AA345B9"/>
    <w:rsid w:val="4AB570FD"/>
    <w:rsid w:val="4AC15EAD"/>
    <w:rsid w:val="4AC83503"/>
    <w:rsid w:val="4ACE5235"/>
    <w:rsid w:val="4AD21D43"/>
    <w:rsid w:val="4AE04E46"/>
    <w:rsid w:val="4AE274E6"/>
    <w:rsid w:val="4AEA386F"/>
    <w:rsid w:val="4AF669AA"/>
    <w:rsid w:val="4B053AF1"/>
    <w:rsid w:val="4B217E27"/>
    <w:rsid w:val="4B231BE2"/>
    <w:rsid w:val="4B2828FF"/>
    <w:rsid w:val="4B36076C"/>
    <w:rsid w:val="4B516DD8"/>
    <w:rsid w:val="4B607728"/>
    <w:rsid w:val="4B634037"/>
    <w:rsid w:val="4B65196C"/>
    <w:rsid w:val="4B6C2B70"/>
    <w:rsid w:val="4B712639"/>
    <w:rsid w:val="4B7B230F"/>
    <w:rsid w:val="4B935CEE"/>
    <w:rsid w:val="4BB034B3"/>
    <w:rsid w:val="4BB04446"/>
    <w:rsid w:val="4BB759F0"/>
    <w:rsid w:val="4BBE1593"/>
    <w:rsid w:val="4BC529E3"/>
    <w:rsid w:val="4BCA3647"/>
    <w:rsid w:val="4BE00ADA"/>
    <w:rsid w:val="4BEA12CE"/>
    <w:rsid w:val="4BF075CF"/>
    <w:rsid w:val="4BF71E93"/>
    <w:rsid w:val="4C000687"/>
    <w:rsid w:val="4C0840B9"/>
    <w:rsid w:val="4C0C696A"/>
    <w:rsid w:val="4C0D58DD"/>
    <w:rsid w:val="4C193471"/>
    <w:rsid w:val="4C337075"/>
    <w:rsid w:val="4C396B5A"/>
    <w:rsid w:val="4C406A22"/>
    <w:rsid w:val="4C603CD9"/>
    <w:rsid w:val="4C767AF6"/>
    <w:rsid w:val="4C8518E4"/>
    <w:rsid w:val="4C89208F"/>
    <w:rsid w:val="4C8C6AAD"/>
    <w:rsid w:val="4CB374F5"/>
    <w:rsid w:val="4CC84F4B"/>
    <w:rsid w:val="4CD43C1E"/>
    <w:rsid w:val="4CE069F0"/>
    <w:rsid w:val="4CF06570"/>
    <w:rsid w:val="4CF16858"/>
    <w:rsid w:val="4CF50128"/>
    <w:rsid w:val="4CF92634"/>
    <w:rsid w:val="4D047461"/>
    <w:rsid w:val="4D1011D8"/>
    <w:rsid w:val="4D1276AA"/>
    <w:rsid w:val="4D1A47AC"/>
    <w:rsid w:val="4D303DDE"/>
    <w:rsid w:val="4D3960F9"/>
    <w:rsid w:val="4D4339F0"/>
    <w:rsid w:val="4D4E2C03"/>
    <w:rsid w:val="4D5210CB"/>
    <w:rsid w:val="4D565838"/>
    <w:rsid w:val="4D687829"/>
    <w:rsid w:val="4D7367F1"/>
    <w:rsid w:val="4D7B0785"/>
    <w:rsid w:val="4D7D3A8B"/>
    <w:rsid w:val="4D7D7AB4"/>
    <w:rsid w:val="4D866DF6"/>
    <w:rsid w:val="4D91707B"/>
    <w:rsid w:val="4D9526C0"/>
    <w:rsid w:val="4D9F5C2C"/>
    <w:rsid w:val="4DBD4762"/>
    <w:rsid w:val="4DBD7FC9"/>
    <w:rsid w:val="4DCE5BCE"/>
    <w:rsid w:val="4DD72444"/>
    <w:rsid w:val="4DE024AE"/>
    <w:rsid w:val="4DE85615"/>
    <w:rsid w:val="4DEF1453"/>
    <w:rsid w:val="4DF71505"/>
    <w:rsid w:val="4DF87323"/>
    <w:rsid w:val="4DFA1D49"/>
    <w:rsid w:val="4E0472CD"/>
    <w:rsid w:val="4E0B54A6"/>
    <w:rsid w:val="4E0D30AB"/>
    <w:rsid w:val="4E24688D"/>
    <w:rsid w:val="4E2B483F"/>
    <w:rsid w:val="4E3E1ED7"/>
    <w:rsid w:val="4E550CE6"/>
    <w:rsid w:val="4E5C4570"/>
    <w:rsid w:val="4E6263B5"/>
    <w:rsid w:val="4E7209FB"/>
    <w:rsid w:val="4E7A24CD"/>
    <w:rsid w:val="4E9C54FF"/>
    <w:rsid w:val="4E9F0A31"/>
    <w:rsid w:val="4EB02A89"/>
    <w:rsid w:val="4EB37E10"/>
    <w:rsid w:val="4EB531C9"/>
    <w:rsid w:val="4ED35F87"/>
    <w:rsid w:val="4EDE0003"/>
    <w:rsid w:val="4EF40781"/>
    <w:rsid w:val="4F0F1B13"/>
    <w:rsid w:val="4F103C93"/>
    <w:rsid w:val="4F282E6F"/>
    <w:rsid w:val="4F2F2681"/>
    <w:rsid w:val="4F3A4263"/>
    <w:rsid w:val="4F604B80"/>
    <w:rsid w:val="4F657646"/>
    <w:rsid w:val="4F702FC6"/>
    <w:rsid w:val="4F703773"/>
    <w:rsid w:val="4F840D46"/>
    <w:rsid w:val="4F8D7D3D"/>
    <w:rsid w:val="4FAC0406"/>
    <w:rsid w:val="4FB63900"/>
    <w:rsid w:val="4FBA536F"/>
    <w:rsid w:val="4FBD3F3C"/>
    <w:rsid w:val="4FBF11FA"/>
    <w:rsid w:val="4FC041C2"/>
    <w:rsid w:val="4FD2068A"/>
    <w:rsid w:val="4FD60CE9"/>
    <w:rsid w:val="4FDF2DF7"/>
    <w:rsid w:val="4FF42312"/>
    <w:rsid w:val="50063FA8"/>
    <w:rsid w:val="50087B83"/>
    <w:rsid w:val="50200475"/>
    <w:rsid w:val="50211165"/>
    <w:rsid w:val="502610C1"/>
    <w:rsid w:val="502A1119"/>
    <w:rsid w:val="502B46AE"/>
    <w:rsid w:val="50321098"/>
    <w:rsid w:val="50373FA7"/>
    <w:rsid w:val="505118D8"/>
    <w:rsid w:val="505F1D05"/>
    <w:rsid w:val="50637F55"/>
    <w:rsid w:val="50722A76"/>
    <w:rsid w:val="507624D1"/>
    <w:rsid w:val="5079168C"/>
    <w:rsid w:val="508F618E"/>
    <w:rsid w:val="50976AAD"/>
    <w:rsid w:val="509E0444"/>
    <w:rsid w:val="50A42594"/>
    <w:rsid w:val="50A527C7"/>
    <w:rsid w:val="50AC258D"/>
    <w:rsid w:val="50B91AB7"/>
    <w:rsid w:val="50D21D35"/>
    <w:rsid w:val="50DA4CFE"/>
    <w:rsid w:val="50F81564"/>
    <w:rsid w:val="50FF1BF3"/>
    <w:rsid w:val="510620A5"/>
    <w:rsid w:val="510D4F03"/>
    <w:rsid w:val="51184F26"/>
    <w:rsid w:val="51214957"/>
    <w:rsid w:val="51255088"/>
    <w:rsid w:val="51262F8F"/>
    <w:rsid w:val="51273E1A"/>
    <w:rsid w:val="515367C8"/>
    <w:rsid w:val="516325E7"/>
    <w:rsid w:val="51784AFD"/>
    <w:rsid w:val="517D1FC3"/>
    <w:rsid w:val="518642CA"/>
    <w:rsid w:val="51894B41"/>
    <w:rsid w:val="518F56FD"/>
    <w:rsid w:val="51902A10"/>
    <w:rsid w:val="51AA240C"/>
    <w:rsid w:val="51B177F3"/>
    <w:rsid w:val="51CC2F07"/>
    <w:rsid w:val="51D03A61"/>
    <w:rsid w:val="51D34901"/>
    <w:rsid w:val="51D85E96"/>
    <w:rsid w:val="51E827A6"/>
    <w:rsid w:val="51EC4ECC"/>
    <w:rsid w:val="52035E5C"/>
    <w:rsid w:val="52052079"/>
    <w:rsid w:val="520B66DD"/>
    <w:rsid w:val="52161C5D"/>
    <w:rsid w:val="52173CF5"/>
    <w:rsid w:val="52176F58"/>
    <w:rsid w:val="521A22C6"/>
    <w:rsid w:val="522E7901"/>
    <w:rsid w:val="522F4FC7"/>
    <w:rsid w:val="524D6A53"/>
    <w:rsid w:val="52510EC5"/>
    <w:rsid w:val="52690A38"/>
    <w:rsid w:val="526E0C6A"/>
    <w:rsid w:val="5270592F"/>
    <w:rsid w:val="52771B46"/>
    <w:rsid w:val="52780DD1"/>
    <w:rsid w:val="5286120F"/>
    <w:rsid w:val="528B7711"/>
    <w:rsid w:val="52AA3623"/>
    <w:rsid w:val="52C92F75"/>
    <w:rsid w:val="52CA0447"/>
    <w:rsid w:val="52CE65AE"/>
    <w:rsid w:val="52DC7C54"/>
    <w:rsid w:val="52DE4254"/>
    <w:rsid w:val="52EC5FF6"/>
    <w:rsid w:val="52EE3152"/>
    <w:rsid w:val="530D239B"/>
    <w:rsid w:val="53315712"/>
    <w:rsid w:val="5337459D"/>
    <w:rsid w:val="53386B36"/>
    <w:rsid w:val="533A3831"/>
    <w:rsid w:val="53437400"/>
    <w:rsid w:val="53460262"/>
    <w:rsid w:val="534F02FC"/>
    <w:rsid w:val="53652B38"/>
    <w:rsid w:val="536B29C7"/>
    <w:rsid w:val="536F67FB"/>
    <w:rsid w:val="53790470"/>
    <w:rsid w:val="53791FD8"/>
    <w:rsid w:val="53856A9A"/>
    <w:rsid w:val="53897339"/>
    <w:rsid w:val="538D1148"/>
    <w:rsid w:val="53922479"/>
    <w:rsid w:val="53982277"/>
    <w:rsid w:val="539932A1"/>
    <w:rsid w:val="539B1C32"/>
    <w:rsid w:val="539C5194"/>
    <w:rsid w:val="53A635BE"/>
    <w:rsid w:val="53C078B8"/>
    <w:rsid w:val="53D22267"/>
    <w:rsid w:val="53E54A78"/>
    <w:rsid w:val="53E63F18"/>
    <w:rsid w:val="53EF1D20"/>
    <w:rsid w:val="53F064FC"/>
    <w:rsid w:val="53F31836"/>
    <w:rsid w:val="54011786"/>
    <w:rsid w:val="5411798B"/>
    <w:rsid w:val="54242C0D"/>
    <w:rsid w:val="54244839"/>
    <w:rsid w:val="542765F2"/>
    <w:rsid w:val="5433475D"/>
    <w:rsid w:val="543C5C5C"/>
    <w:rsid w:val="5449110E"/>
    <w:rsid w:val="5453651F"/>
    <w:rsid w:val="545C751E"/>
    <w:rsid w:val="545F38BF"/>
    <w:rsid w:val="54675C74"/>
    <w:rsid w:val="54685A2B"/>
    <w:rsid w:val="5469648B"/>
    <w:rsid w:val="54726F81"/>
    <w:rsid w:val="54762A97"/>
    <w:rsid w:val="54791A41"/>
    <w:rsid w:val="547B0281"/>
    <w:rsid w:val="547B4BA3"/>
    <w:rsid w:val="54906BED"/>
    <w:rsid w:val="54912468"/>
    <w:rsid w:val="5495409A"/>
    <w:rsid w:val="54955614"/>
    <w:rsid w:val="54A21FF4"/>
    <w:rsid w:val="54B95763"/>
    <w:rsid w:val="54BA22AB"/>
    <w:rsid w:val="54C25F5F"/>
    <w:rsid w:val="54D256AA"/>
    <w:rsid w:val="54DC4A93"/>
    <w:rsid w:val="54E2600F"/>
    <w:rsid w:val="54E40296"/>
    <w:rsid w:val="54E92D81"/>
    <w:rsid w:val="54ED633B"/>
    <w:rsid w:val="54EF6C84"/>
    <w:rsid w:val="54F11692"/>
    <w:rsid w:val="55114334"/>
    <w:rsid w:val="551C4424"/>
    <w:rsid w:val="551E1EE7"/>
    <w:rsid w:val="551E65AF"/>
    <w:rsid w:val="552139B4"/>
    <w:rsid w:val="55215795"/>
    <w:rsid w:val="55475435"/>
    <w:rsid w:val="555243CB"/>
    <w:rsid w:val="555A44E4"/>
    <w:rsid w:val="556155C2"/>
    <w:rsid w:val="55710D55"/>
    <w:rsid w:val="557F2910"/>
    <w:rsid w:val="55820D6E"/>
    <w:rsid w:val="55900DD2"/>
    <w:rsid w:val="55915334"/>
    <w:rsid w:val="55934586"/>
    <w:rsid w:val="55AC3478"/>
    <w:rsid w:val="55C94B55"/>
    <w:rsid w:val="55DC6DD6"/>
    <w:rsid w:val="55EE65F8"/>
    <w:rsid w:val="55FE4575"/>
    <w:rsid w:val="560302FD"/>
    <w:rsid w:val="561E217F"/>
    <w:rsid w:val="56245D3E"/>
    <w:rsid w:val="56286B7A"/>
    <w:rsid w:val="56377418"/>
    <w:rsid w:val="56427BF9"/>
    <w:rsid w:val="56523E76"/>
    <w:rsid w:val="565243A7"/>
    <w:rsid w:val="56566E83"/>
    <w:rsid w:val="565C3C3F"/>
    <w:rsid w:val="56635B0A"/>
    <w:rsid w:val="566C370E"/>
    <w:rsid w:val="568D28DB"/>
    <w:rsid w:val="56A4617E"/>
    <w:rsid w:val="56B61E6C"/>
    <w:rsid w:val="56B90561"/>
    <w:rsid w:val="56C427C0"/>
    <w:rsid w:val="56E736DF"/>
    <w:rsid w:val="56F57FFA"/>
    <w:rsid w:val="56F90C40"/>
    <w:rsid w:val="56F92D83"/>
    <w:rsid w:val="572E6745"/>
    <w:rsid w:val="5734594A"/>
    <w:rsid w:val="5744502B"/>
    <w:rsid w:val="57472008"/>
    <w:rsid w:val="575972C0"/>
    <w:rsid w:val="57621FD3"/>
    <w:rsid w:val="57800F94"/>
    <w:rsid w:val="57844209"/>
    <w:rsid w:val="57896293"/>
    <w:rsid w:val="578B5FD4"/>
    <w:rsid w:val="5792367B"/>
    <w:rsid w:val="57956043"/>
    <w:rsid w:val="57AA04AF"/>
    <w:rsid w:val="57BF70E8"/>
    <w:rsid w:val="57C07418"/>
    <w:rsid w:val="57C23573"/>
    <w:rsid w:val="57C34EAF"/>
    <w:rsid w:val="57CC486F"/>
    <w:rsid w:val="57D408C9"/>
    <w:rsid w:val="57D57AFA"/>
    <w:rsid w:val="57D8456F"/>
    <w:rsid w:val="57E00E7F"/>
    <w:rsid w:val="57ED7258"/>
    <w:rsid w:val="57F03064"/>
    <w:rsid w:val="57FC2F24"/>
    <w:rsid w:val="57FD55E1"/>
    <w:rsid w:val="57FE0355"/>
    <w:rsid w:val="580245C1"/>
    <w:rsid w:val="581579FF"/>
    <w:rsid w:val="581D15A7"/>
    <w:rsid w:val="581E3039"/>
    <w:rsid w:val="58247396"/>
    <w:rsid w:val="58293241"/>
    <w:rsid w:val="582A5E17"/>
    <w:rsid w:val="585822AA"/>
    <w:rsid w:val="585B22A9"/>
    <w:rsid w:val="5862164D"/>
    <w:rsid w:val="58696EB7"/>
    <w:rsid w:val="58730DBE"/>
    <w:rsid w:val="58747AC1"/>
    <w:rsid w:val="588D6B19"/>
    <w:rsid w:val="589C71BA"/>
    <w:rsid w:val="589D1CD5"/>
    <w:rsid w:val="589E205C"/>
    <w:rsid w:val="58B11479"/>
    <w:rsid w:val="58B752C3"/>
    <w:rsid w:val="58BA0E5C"/>
    <w:rsid w:val="58BB3B6E"/>
    <w:rsid w:val="58C940C1"/>
    <w:rsid w:val="58CE3967"/>
    <w:rsid w:val="58D547B3"/>
    <w:rsid w:val="58FC08EA"/>
    <w:rsid w:val="590D6538"/>
    <w:rsid w:val="5914092C"/>
    <w:rsid w:val="59164C6B"/>
    <w:rsid w:val="59166BA4"/>
    <w:rsid w:val="59271217"/>
    <w:rsid w:val="59287BA9"/>
    <w:rsid w:val="59416F7B"/>
    <w:rsid w:val="594B4D13"/>
    <w:rsid w:val="594C2CA6"/>
    <w:rsid w:val="597F1C10"/>
    <w:rsid w:val="5980218C"/>
    <w:rsid w:val="59916BCB"/>
    <w:rsid w:val="599F6648"/>
    <w:rsid w:val="59A34BA9"/>
    <w:rsid w:val="59AB3CB0"/>
    <w:rsid w:val="59AD1E69"/>
    <w:rsid w:val="59AD3670"/>
    <w:rsid w:val="59B75A4A"/>
    <w:rsid w:val="59BD06AA"/>
    <w:rsid w:val="59C31FC1"/>
    <w:rsid w:val="59C459C2"/>
    <w:rsid w:val="59CA3D4F"/>
    <w:rsid w:val="59D47395"/>
    <w:rsid w:val="59E02B2A"/>
    <w:rsid w:val="59E43402"/>
    <w:rsid w:val="59EB0A3D"/>
    <w:rsid w:val="59ED0AE5"/>
    <w:rsid w:val="59F86A87"/>
    <w:rsid w:val="5A0813F4"/>
    <w:rsid w:val="5A084BE6"/>
    <w:rsid w:val="5A136FC3"/>
    <w:rsid w:val="5A1B6FA0"/>
    <w:rsid w:val="5A1C2E88"/>
    <w:rsid w:val="5A213BDB"/>
    <w:rsid w:val="5A216C97"/>
    <w:rsid w:val="5A244CA9"/>
    <w:rsid w:val="5A3F22F8"/>
    <w:rsid w:val="5A4466AA"/>
    <w:rsid w:val="5A47315D"/>
    <w:rsid w:val="5A4C5370"/>
    <w:rsid w:val="5A5405AE"/>
    <w:rsid w:val="5A5E4900"/>
    <w:rsid w:val="5A642286"/>
    <w:rsid w:val="5A7131A0"/>
    <w:rsid w:val="5A722CB9"/>
    <w:rsid w:val="5A733667"/>
    <w:rsid w:val="5A7C357B"/>
    <w:rsid w:val="5A874C6A"/>
    <w:rsid w:val="5A8A741E"/>
    <w:rsid w:val="5A8D07C9"/>
    <w:rsid w:val="5AA85A23"/>
    <w:rsid w:val="5AAC2E4F"/>
    <w:rsid w:val="5AB70F96"/>
    <w:rsid w:val="5AB97928"/>
    <w:rsid w:val="5ABA0F79"/>
    <w:rsid w:val="5ABA5256"/>
    <w:rsid w:val="5AC05D97"/>
    <w:rsid w:val="5ACC7216"/>
    <w:rsid w:val="5AEF248A"/>
    <w:rsid w:val="5AFD3605"/>
    <w:rsid w:val="5AFE3970"/>
    <w:rsid w:val="5B07094A"/>
    <w:rsid w:val="5B0F40F0"/>
    <w:rsid w:val="5B191077"/>
    <w:rsid w:val="5B213E22"/>
    <w:rsid w:val="5B2972E0"/>
    <w:rsid w:val="5B391D0E"/>
    <w:rsid w:val="5B4369B7"/>
    <w:rsid w:val="5B627CBF"/>
    <w:rsid w:val="5B756C95"/>
    <w:rsid w:val="5B857622"/>
    <w:rsid w:val="5B921DB6"/>
    <w:rsid w:val="5B932613"/>
    <w:rsid w:val="5BA9302F"/>
    <w:rsid w:val="5BB80D88"/>
    <w:rsid w:val="5BB90DB3"/>
    <w:rsid w:val="5BBB5306"/>
    <w:rsid w:val="5BBE3C6F"/>
    <w:rsid w:val="5BBF2D77"/>
    <w:rsid w:val="5BC069C1"/>
    <w:rsid w:val="5BCE3925"/>
    <w:rsid w:val="5BD27D80"/>
    <w:rsid w:val="5BDA3746"/>
    <w:rsid w:val="5BDF4339"/>
    <w:rsid w:val="5BE073BB"/>
    <w:rsid w:val="5BE54BFD"/>
    <w:rsid w:val="5BE55915"/>
    <w:rsid w:val="5BEB5203"/>
    <w:rsid w:val="5BF7632D"/>
    <w:rsid w:val="5BFA3FA9"/>
    <w:rsid w:val="5C0B16FC"/>
    <w:rsid w:val="5C0B4058"/>
    <w:rsid w:val="5C15432F"/>
    <w:rsid w:val="5C190595"/>
    <w:rsid w:val="5C1A209F"/>
    <w:rsid w:val="5C28245F"/>
    <w:rsid w:val="5C447884"/>
    <w:rsid w:val="5C4A267F"/>
    <w:rsid w:val="5C4E5904"/>
    <w:rsid w:val="5C552196"/>
    <w:rsid w:val="5C5843F6"/>
    <w:rsid w:val="5C642344"/>
    <w:rsid w:val="5C714469"/>
    <w:rsid w:val="5C766B9A"/>
    <w:rsid w:val="5C7A2B4F"/>
    <w:rsid w:val="5C875135"/>
    <w:rsid w:val="5C876883"/>
    <w:rsid w:val="5C920A4D"/>
    <w:rsid w:val="5C9845AF"/>
    <w:rsid w:val="5C992A08"/>
    <w:rsid w:val="5CA31700"/>
    <w:rsid w:val="5CAA398C"/>
    <w:rsid w:val="5CAE4102"/>
    <w:rsid w:val="5CB86CEC"/>
    <w:rsid w:val="5CBD435C"/>
    <w:rsid w:val="5CBF1F91"/>
    <w:rsid w:val="5CDD682B"/>
    <w:rsid w:val="5CF17A38"/>
    <w:rsid w:val="5CF552B7"/>
    <w:rsid w:val="5CF857D9"/>
    <w:rsid w:val="5D074CC9"/>
    <w:rsid w:val="5D0A6667"/>
    <w:rsid w:val="5D1E706F"/>
    <w:rsid w:val="5D235A7F"/>
    <w:rsid w:val="5D314038"/>
    <w:rsid w:val="5D3341EB"/>
    <w:rsid w:val="5D413CD4"/>
    <w:rsid w:val="5D6F7D94"/>
    <w:rsid w:val="5D726636"/>
    <w:rsid w:val="5D830FFC"/>
    <w:rsid w:val="5D8F1035"/>
    <w:rsid w:val="5DA424AB"/>
    <w:rsid w:val="5DA8555C"/>
    <w:rsid w:val="5DB9023D"/>
    <w:rsid w:val="5DD51927"/>
    <w:rsid w:val="5DD9124E"/>
    <w:rsid w:val="5DE345AE"/>
    <w:rsid w:val="5DE83040"/>
    <w:rsid w:val="5DFD7AF0"/>
    <w:rsid w:val="5E0756DE"/>
    <w:rsid w:val="5E113B3F"/>
    <w:rsid w:val="5E1221AB"/>
    <w:rsid w:val="5E183C3E"/>
    <w:rsid w:val="5E1C701C"/>
    <w:rsid w:val="5E1E43F2"/>
    <w:rsid w:val="5E252BAC"/>
    <w:rsid w:val="5E2F1381"/>
    <w:rsid w:val="5E3F2BB8"/>
    <w:rsid w:val="5E432B73"/>
    <w:rsid w:val="5E43569B"/>
    <w:rsid w:val="5E473006"/>
    <w:rsid w:val="5E4E4BC8"/>
    <w:rsid w:val="5E5F2CF8"/>
    <w:rsid w:val="5E6024D1"/>
    <w:rsid w:val="5E60492C"/>
    <w:rsid w:val="5E606AF5"/>
    <w:rsid w:val="5E646BC8"/>
    <w:rsid w:val="5E677A12"/>
    <w:rsid w:val="5E6F5268"/>
    <w:rsid w:val="5E7F4E38"/>
    <w:rsid w:val="5E824B12"/>
    <w:rsid w:val="5E8A3A31"/>
    <w:rsid w:val="5E8E249D"/>
    <w:rsid w:val="5E927EB6"/>
    <w:rsid w:val="5E9920B4"/>
    <w:rsid w:val="5EAA1541"/>
    <w:rsid w:val="5EAF0F98"/>
    <w:rsid w:val="5EBC6406"/>
    <w:rsid w:val="5EBF3DE0"/>
    <w:rsid w:val="5EC5599F"/>
    <w:rsid w:val="5EC74A30"/>
    <w:rsid w:val="5EFE62CF"/>
    <w:rsid w:val="5EFF4268"/>
    <w:rsid w:val="5F004766"/>
    <w:rsid w:val="5F254788"/>
    <w:rsid w:val="5F2F0EC8"/>
    <w:rsid w:val="5F330212"/>
    <w:rsid w:val="5F336B0E"/>
    <w:rsid w:val="5F3D442D"/>
    <w:rsid w:val="5F5B7534"/>
    <w:rsid w:val="5F5F411C"/>
    <w:rsid w:val="5F6913D8"/>
    <w:rsid w:val="5F7666D0"/>
    <w:rsid w:val="5F773C25"/>
    <w:rsid w:val="5F863489"/>
    <w:rsid w:val="5F9146A5"/>
    <w:rsid w:val="5F9249A6"/>
    <w:rsid w:val="5FB11F76"/>
    <w:rsid w:val="5FC67B64"/>
    <w:rsid w:val="5FD864A2"/>
    <w:rsid w:val="5FDA7B66"/>
    <w:rsid w:val="5FF66886"/>
    <w:rsid w:val="60141AB1"/>
    <w:rsid w:val="60193F5D"/>
    <w:rsid w:val="60261F20"/>
    <w:rsid w:val="60262C11"/>
    <w:rsid w:val="60292886"/>
    <w:rsid w:val="602A688D"/>
    <w:rsid w:val="602F2DA5"/>
    <w:rsid w:val="604B2383"/>
    <w:rsid w:val="605609DB"/>
    <w:rsid w:val="60582FBB"/>
    <w:rsid w:val="605F3555"/>
    <w:rsid w:val="606A6CDD"/>
    <w:rsid w:val="6071337B"/>
    <w:rsid w:val="608B4C11"/>
    <w:rsid w:val="60946EF6"/>
    <w:rsid w:val="6095413A"/>
    <w:rsid w:val="60960C37"/>
    <w:rsid w:val="60A07037"/>
    <w:rsid w:val="60A478E8"/>
    <w:rsid w:val="60AE1953"/>
    <w:rsid w:val="60BE52D9"/>
    <w:rsid w:val="60CA418C"/>
    <w:rsid w:val="60CB2B3C"/>
    <w:rsid w:val="60D0159E"/>
    <w:rsid w:val="60E31F7A"/>
    <w:rsid w:val="60E63602"/>
    <w:rsid w:val="60F3462A"/>
    <w:rsid w:val="6103648E"/>
    <w:rsid w:val="61047440"/>
    <w:rsid w:val="61125FD8"/>
    <w:rsid w:val="6123515C"/>
    <w:rsid w:val="6127407D"/>
    <w:rsid w:val="612836F7"/>
    <w:rsid w:val="612E49F4"/>
    <w:rsid w:val="61567D4D"/>
    <w:rsid w:val="61583872"/>
    <w:rsid w:val="615C1DAE"/>
    <w:rsid w:val="61621F86"/>
    <w:rsid w:val="61742F77"/>
    <w:rsid w:val="617B447E"/>
    <w:rsid w:val="61926365"/>
    <w:rsid w:val="61981698"/>
    <w:rsid w:val="619A1A87"/>
    <w:rsid w:val="619D7D29"/>
    <w:rsid w:val="61A70194"/>
    <w:rsid w:val="61BF71C0"/>
    <w:rsid w:val="61C714E7"/>
    <w:rsid w:val="61CB2F9C"/>
    <w:rsid w:val="61CD667C"/>
    <w:rsid w:val="61D73679"/>
    <w:rsid w:val="61DF6372"/>
    <w:rsid w:val="61EF4E8D"/>
    <w:rsid w:val="61F1089E"/>
    <w:rsid w:val="61FF2A1D"/>
    <w:rsid w:val="620116A3"/>
    <w:rsid w:val="620427F3"/>
    <w:rsid w:val="620A4853"/>
    <w:rsid w:val="621759F5"/>
    <w:rsid w:val="62186A2F"/>
    <w:rsid w:val="62333102"/>
    <w:rsid w:val="62336C80"/>
    <w:rsid w:val="62392846"/>
    <w:rsid w:val="62392BDD"/>
    <w:rsid w:val="623B4EB1"/>
    <w:rsid w:val="623E7950"/>
    <w:rsid w:val="62430828"/>
    <w:rsid w:val="624720CE"/>
    <w:rsid w:val="62517811"/>
    <w:rsid w:val="625273A6"/>
    <w:rsid w:val="62537D66"/>
    <w:rsid w:val="62625EE6"/>
    <w:rsid w:val="627A1177"/>
    <w:rsid w:val="627F04F8"/>
    <w:rsid w:val="627F4513"/>
    <w:rsid w:val="62833C51"/>
    <w:rsid w:val="628365F6"/>
    <w:rsid w:val="62AE6FD7"/>
    <w:rsid w:val="62BB7DB0"/>
    <w:rsid w:val="62C23974"/>
    <w:rsid w:val="62C56D88"/>
    <w:rsid w:val="62CA3860"/>
    <w:rsid w:val="62EA0293"/>
    <w:rsid w:val="62F82F01"/>
    <w:rsid w:val="63124F3A"/>
    <w:rsid w:val="6328464D"/>
    <w:rsid w:val="63495F4F"/>
    <w:rsid w:val="63532A5B"/>
    <w:rsid w:val="63567536"/>
    <w:rsid w:val="635A2855"/>
    <w:rsid w:val="6368250F"/>
    <w:rsid w:val="636F4A8A"/>
    <w:rsid w:val="63703EBE"/>
    <w:rsid w:val="63851C78"/>
    <w:rsid w:val="63861953"/>
    <w:rsid w:val="63934011"/>
    <w:rsid w:val="639429C3"/>
    <w:rsid w:val="639E6600"/>
    <w:rsid w:val="639F550F"/>
    <w:rsid w:val="63B54B61"/>
    <w:rsid w:val="63B76D65"/>
    <w:rsid w:val="63BA69F5"/>
    <w:rsid w:val="63BC4CEF"/>
    <w:rsid w:val="63BD5153"/>
    <w:rsid w:val="63C14F70"/>
    <w:rsid w:val="63C6258B"/>
    <w:rsid w:val="63CD483C"/>
    <w:rsid w:val="63D64D2D"/>
    <w:rsid w:val="63E0504B"/>
    <w:rsid w:val="63E819ED"/>
    <w:rsid w:val="63E873CD"/>
    <w:rsid w:val="63F85C6D"/>
    <w:rsid w:val="64114DFB"/>
    <w:rsid w:val="641D5229"/>
    <w:rsid w:val="641E6127"/>
    <w:rsid w:val="642D19A4"/>
    <w:rsid w:val="643A3106"/>
    <w:rsid w:val="644E00E7"/>
    <w:rsid w:val="644F64C6"/>
    <w:rsid w:val="64837264"/>
    <w:rsid w:val="648B0D08"/>
    <w:rsid w:val="649952BF"/>
    <w:rsid w:val="64A070C2"/>
    <w:rsid w:val="64A12AC9"/>
    <w:rsid w:val="64A76F87"/>
    <w:rsid w:val="64C15DC4"/>
    <w:rsid w:val="64C1688F"/>
    <w:rsid w:val="64CB22E9"/>
    <w:rsid w:val="64CB5ECF"/>
    <w:rsid w:val="64D524C0"/>
    <w:rsid w:val="64DA7C42"/>
    <w:rsid w:val="64DE5FE2"/>
    <w:rsid w:val="64F763E0"/>
    <w:rsid w:val="650A6DE1"/>
    <w:rsid w:val="651F1990"/>
    <w:rsid w:val="653157FD"/>
    <w:rsid w:val="65321EC5"/>
    <w:rsid w:val="65370816"/>
    <w:rsid w:val="653B4009"/>
    <w:rsid w:val="6545529C"/>
    <w:rsid w:val="654A5FB9"/>
    <w:rsid w:val="654F6309"/>
    <w:rsid w:val="65522F5D"/>
    <w:rsid w:val="65546DBF"/>
    <w:rsid w:val="656F3D0F"/>
    <w:rsid w:val="657E7D9D"/>
    <w:rsid w:val="6583266E"/>
    <w:rsid w:val="658E2052"/>
    <w:rsid w:val="65AB3D15"/>
    <w:rsid w:val="65AB6D81"/>
    <w:rsid w:val="65AD4A43"/>
    <w:rsid w:val="65B67DB6"/>
    <w:rsid w:val="65BE3201"/>
    <w:rsid w:val="65C06D7F"/>
    <w:rsid w:val="65D6308D"/>
    <w:rsid w:val="65D73FBA"/>
    <w:rsid w:val="65DF3D98"/>
    <w:rsid w:val="65F53AF0"/>
    <w:rsid w:val="660E38E1"/>
    <w:rsid w:val="66186521"/>
    <w:rsid w:val="66187E78"/>
    <w:rsid w:val="66277C42"/>
    <w:rsid w:val="662D6488"/>
    <w:rsid w:val="663D3561"/>
    <w:rsid w:val="663D5955"/>
    <w:rsid w:val="66411832"/>
    <w:rsid w:val="664459F0"/>
    <w:rsid w:val="66496BB3"/>
    <w:rsid w:val="664D5433"/>
    <w:rsid w:val="66641B1C"/>
    <w:rsid w:val="66644CD0"/>
    <w:rsid w:val="66A23054"/>
    <w:rsid w:val="66B20BC0"/>
    <w:rsid w:val="66C7495D"/>
    <w:rsid w:val="66CE6C07"/>
    <w:rsid w:val="66F8046B"/>
    <w:rsid w:val="66FC5844"/>
    <w:rsid w:val="66FC61C9"/>
    <w:rsid w:val="66FE5F23"/>
    <w:rsid w:val="67037036"/>
    <w:rsid w:val="67104DD6"/>
    <w:rsid w:val="6726098E"/>
    <w:rsid w:val="672A5593"/>
    <w:rsid w:val="6741734D"/>
    <w:rsid w:val="6748742E"/>
    <w:rsid w:val="67607313"/>
    <w:rsid w:val="676523E6"/>
    <w:rsid w:val="676F1D72"/>
    <w:rsid w:val="678317DB"/>
    <w:rsid w:val="679356AC"/>
    <w:rsid w:val="679F4D50"/>
    <w:rsid w:val="67A254FA"/>
    <w:rsid w:val="67A80CE1"/>
    <w:rsid w:val="67CB1E04"/>
    <w:rsid w:val="67CC6A9C"/>
    <w:rsid w:val="67DF1E9A"/>
    <w:rsid w:val="67DF29C8"/>
    <w:rsid w:val="67F573A1"/>
    <w:rsid w:val="67F9376C"/>
    <w:rsid w:val="68033C04"/>
    <w:rsid w:val="680A2707"/>
    <w:rsid w:val="680A646B"/>
    <w:rsid w:val="680D199E"/>
    <w:rsid w:val="68153317"/>
    <w:rsid w:val="68237DDA"/>
    <w:rsid w:val="682E3FA0"/>
    <w:rsid w:val="683C717C"/>
    <w:rsid w:val="68445391"/>
    <w:rsid w:val="6847389B"/>
    <w:rsid w:val="684A23BE"/>
    <w:rsid w:val="684A6CC2"/>
    <w:rsid w:val="684A7AE1"/>
    <w:rsid w:val="68571E1E"/>
    <w:rsid w:val="6863403D"/>
    <w:rsid w:val="686C0C05"/>
    <w:rsid w:val="687164C0"/>
    <w:rsid w:val="68747B65"/>
    <w:rsid w:val="68755FF3"/>
    <w:rsid w:val="688D2694"/>
    <w:rsid w:val="689D1644"/>
    <w:rsid w:val="68A878B7"/>
    <w:rsid w:val="68D64613"/>
    <w:rsid w:val="68E40E0D"/>
    <w:rsid w:val="68EA1431"/>
    <w:rsid w:val="68EA453D"/>
    <w:rsid w:val="68EF7019"/>
    <w:rsid w:val="690F082E"/>
    <w:rsid w:val="69107965"/>
    <w:rsid w:val="69135915"/>
    <w:rsid w:val="691F353F"/>
    <w:rsid w:val="69200462"/>
    <w:rsid w:val="692B286A"/>
    <w:rsid w:val="692B65B8"/>
    <w:rsid w:val="692E4750"/>
    <w:rsid w:val="694B7756"/>
    <w:rsid w:val="695E49AA"/>
    <w:rsid w:val="69691F4B"/>
    <w:rsid w:val="6985646D"/>
    <w:rsid w:val="6986048C"/>
    <w:rsid w:val="69971335"/>
    <w:rsid w:val="69B00BE2"/>
    <w:rsid w:val="69B21B35"/>
    <w:rsid w:val="69B55667"/>
    <w:rsid w:val="69BA6DB0"/>
    <w:rsid w:val="69BC4CBA"/>
    <w:rsid w:val="69C0759B"/>
    <w:rsid w:val="69C54C6C"/>
    <w:rsid w:val="69D87DAB"/>
    <w:rsid w:val="69E57677"/>
    <w:rsid w:val="69E75307"/>
    <w:rsid w:val="69EA220A"/>
    <w:rsid w:val="69EE7474"/>
    <w:rsid w:val="69FC61F4"/>
    <w:rsid w:val="6A0A2713"/>
    <w:rsid w:val="6A0E47D9"/>
    <w:rsid w:val="6A0F591D"/>
    <w:rsid w:val="6A1E139F"/>
    <w:rsid w:val="6A267EC7"/>
    <w:rsid w:val="6A337881"/>
    <w:rsid w:val="6A3A16E8"/>
    <w:rsid w:val="6A3A43C6"/>
    <w:rsid w:val="6A551A8B"/>
    <w:rsid w:val="6A605392"/>
    <w:rsid w:val="6A687EB9"/>
    <w:rsid w:val="6A785BCA"/>
    <w:rsid w:val="6A8D4541"/>
    <w:rsid w:val="6A974C01"/>
    <w:rsid w:val="6A9825B4"/>
    <w:rsid w:val="6AA62BD7"/>
    <w:rsid w:val="6AB36FCB"/>
    <w:rsid w:val="6AC009FC"/>
    <w:rsid w:val="6AC22458"/>
    <w:rsid w:val="6AC3072D"/>
    <w:rsid w:val="6ACB0342"/>
    <w:rsid w:val="6ACB5F40"/>
    <w:rsid w:val="6AD37157"/>
    <w:rsid w:val="6AD428E9"/>
    <w:rsid w:val="6AF40F0B"/>
    <w:rsid w:val="6AFA6A73"/>
    <w:rsid w:val="6AFE05A7"/>
    <w:rsid w:val="6B01770D"/>
    <w:rsid w:val="6B075BF8"/>
    <w:rsid w:val="6B0E7057"/>
    <w:rsid w:val="6B126670"/>
    <w:rsid w:val="6B174098"/>
    <w:rsid w:val="6B1D469D"/>
    <w:rsid w:val="6B1E4991"/>
    <w:rsid w:val="6B3F7FC7"/>
    <w:rsid w:val="6B430EDD"/>
    <w:rsid w:val="6B5038F2"/>
    <w:rsid w:val="6B50722F"/>
    <w:rsid w:val="6B586255"/>
    <w:rsid w:val="6B6B665D"/>
    <w:rsid w:val="6B7619DB"/>
    <w:rsid w:val="6B785DC7"/>
    <w:rsid w:val="6B8254DC"/>
    <w:rsid w:val="6B8402B2"/>
    <w:rsid w:val="6B85202D"/>
    <w:rsid w:val="6B874539"/>
    <w:rsid w:val="6B8B4737"/>
    <w:rsid w:val="6B8F5291"/>
    <w:rsid w:val="6B9017AF"/>
    <w:rsid w:val="6B91699D"/>
    <w:rsid w:val="6B925090"/>
    <w:rsid w:val="6BA3757D"/>
    <w:rsid w:val="6BA57AC9"/>
    <w:rsid w:val="6BA9018E"/>
    <w:rsid w:val="6BBF68B3"/>
    <w:rsid w:val="6BC860D3"/>
    <w:rsid w:val="6BCE3E6B"/>
    <w:rsid w:val="6BD1461E"/>
    <w:rsid w:val="6BF21FD3"/>
    <w:rsid w:val="6BFF21DB"/>
    <w:rsid w:val="6C097A24"/>
    <w:rsid w:val="6C0F4E0A"/>
    <w:rsid w:val="6C0F7189"/>
    <w:rsid w:val="6C176587"/>
    <w:rsid w:val="6C2608BA"/>
    <w:rsid w:val="6C3A3DC9"/>
    <w:rsid w:val="6C476A4D"/>
    <w:rsid w:val="6C562256"/>
    <w:rsid w:val="6C584AEE"/>
    <w:rsid w:val="6C59290E"/>
    <w:rsid w:val="6C7E416F"/>
    <w:rsid w:val="6C7F4529"/>
    <w:rsid w:val="6C812A21"/>
    <w:rsid w:val="6C942020"/>
    <w:rsid w:val="6CA84F49"/>
    <w:rsid w:val="6CBD76C8"/>
    <w:rsid w:val="6CBE62A9"/>
    <w:rsid w:val="6CC26109"/>
    <w:rsid w:val="6CEC6554"/>
    <w:rsid w:val="6CF22DAC"/>
    <w:rsid w:val="6CFF0F69"/>
    <w:rsid w:val="6D00388E"/>
    <w:rsid w:val="6D0A7E7B"/>
    <w:rsid w:val="6D157EDD"/>
    <w:rsid w:val="6D222233"/>
    <w:rsid w:val="6D233530"/>
    <w:rsid w:val="6D2B1A75"/>
    <w:rsid w:val="6D3A6970"/>
    <w:rsid w:val="6D3B1F29"/>
    <w:rsid w:val="6D56708A"/>
    <w:rsid w:val="6D5C51AF"/>
    <w:rsid w:val="6D65391C"/>
    <w:rsid w:val="6D6C44F2"/>
    <w:rsid w:val="6D6F7067"/>
    <w:rsid w:val="6D764C2C"/>
    <w:rsid w:val="6D7A2925"/>
    <w:rsid w:val="6D805AA0"/>
    <w:rsid w:val="6D8756E8"/>
    <w:rsid w:val="6D87753B"/>
    <w:rsid w:val="6D92499E"/>
    <w:rsid w:val="6DA54CC9"/>
    <w:rsid w:val="6DAD512C"/>
    <w:rsid w:val="6DB92325"/>
    <w:rsid w:val="6DC13C8A"/>
    <w:rsid w:val="6DC4380E"/>
    <w:rsid w:val="6DCF2F9F"/>
    <w:rsid w:val="6DD018AA"/>
    <w:rsid w:val="6DDD2A58"/>
    <w:rsid w:val="6DF5028D"/>
    <w:rsid w:val="6E090BA8"/>
    <w:rsid w:val="6E292D8A"/>
    <w:rsid w:val="6E305627"/>
    <w:rsid w:val="6E372AFB"/>
    <w:rsid w:val="6E38275B"/>
    <w:rsid w:val="6E4C2CCF"/>
    <w:rsid w:val="6E535DCE"/>
    <w:rsid w:val="6E54697E"/>
    <w:rsid w:val="6E5D23EA"/>
    <w:rsid w:val="6E6733F2"/>
    <w:rsid w:val="6E693AE9"/>
    <w:rsid w:val="6E6C6BA3"/>
    <w:rsid w:val="6E782B8F"/>
    <w:rsid w:val="6E7A5809"/>
    <w:rsid w:val="6EB06483"/>
    <w:rsid w:val="6EB65CCB"/>
    <w:rsid w:val="6EBE23B0"/>
    <w:rsid w:val="6EC35470"/>
    <w:rsid w:val="6EC50DB8"/>
    <w:rsid w:val="6ECA65A6"/>
    <w:rsid w:val="6EDC08B7"/>
    <w:rsid w:val="6EDD6D48"/>
    <w:rsid w:val="6EE91EA3"/>
    <w:rsid w:val="6EF040F4"/>
    <w:rsid w:val="6F0104B1"/>
    <w:rsid w:val="6F0F6EC9"/>
    <w:rsid w:val="6F117AEE"/>
    <w:rsid w:val="6F1F5A09"/>
    <w:rsid w:val="6F2862D1"/>
    <w:rsid w:val="6F2E2ABD"/>
    <w:rsid w:val="6F3431FF"/>
    <w:rsid w:val="6F381FD9"/>
    <w:rsid w:val="6F42294F"/>
    <w:rsid w:val="6F454C92"/>
    <w:rsid w:val="6F5101A4"/>
    <w:rsid w:val="6F6E0D77"/>
    <w:rsid w:val="6F6E6A20"/>
    <w:rsid w:val="6F803C4A"/>
    <w:rsid w:val="6F831292"/>
    <w:rsid w:val="6F860196"/>
    <w:rsid w:val="6F87161C"/>
    <w:rsid w:val="6FA73991"/>
    <w:rsid w:val="6FAC4E09"/>
    <w:rsid w:val="6FB35937"/>
    <w:rsid w:val="6FBC7119"/>
    <w:rsid w:val="6FC478BD"/>
    <w:rsid w:val="6FC91F53"/>
    <w:rsid w:val="6FC950BB"/>
    <w:rsid w:val="6FDB691D"/>
    <w:rsid w:val="6FE044E6"/>
    <w:rsid w:val="6FF41803"/>
    <w:rsid w:val="700225C5"/>
    <w:rsid w:val="7004551D"/>
    <w:rsid w:val="700B615E"/>
    <w:rsid w:val="700E21A5"/>
    <w:rsid w:val="701053B8"/>
    <w:rsid w:val="703A0D21"/>
    <w:rsid w:val="704202E1"/>
    <w:rsid w:val="70422D88"/>
    <w:rsid w:val="70476023"/>
    <w:rsid w:val="705D6BE2"/>
    <w:rsid w:val="706916CA"/>
    <w:rsid w:val="706C0F24"/>
    <w:rsid w:val="706F3C93"/>
    <w:rsid w:val="707050A0"/>
    <w:rsid w:val="70770D6F"/>
    <w:rsid w:val="707719B7"/>
    <w:rsid w:val="70785A42"/>
    <w:rsid w:val="707921B1"/>
    <w:rsid w:val="707E1015"/>
    <w:rsid w:val="708443DA"/>
    <w:rsid w:val="708C6978"/>
    <w:rsid w:val="70921E08"/>
    <w:rsid w:val="709E089B"/>
    <w:rsid w:val="709F208D"/>
    <w:rsid w:val="70B33BB3"/>
    <w:rsid w:val="70BB3481"/>
    <w:rsid w:val="70C04B02"/>
    <w:rsid w:val="70C954EF"/>
    <w:rsid w:val="70D04E9D"/>
    <w:rsid w:val="70D259E9"/>
    <w:rsid w:val="70DD053A"/>
    <w:rsid w:val="70EE0672"/>
    <w:rsid w:val="70F66F24"/>
    <w:rsid w:val="70FB016A"/>
    <w:rsid w:val="71024144"/>
    <w:rsid w:val="71092B1A"/>
    <w:rsid w:val="71146C47"/>
    <w:rsid w:val="71155F88"/>
    <w:rsid w:val="711A5E52"/>
    <w:rsid w:val="711B3D89"/>
    <w:rsid w:val="71262182"/>
    <w:rsid w:val="712E0548"/>
    <w:rsid w:val="71303EC7"/>
    <w:rsid w:val="71365DA5"/>
    <w:rsid w:val="713800D8"/>
    <w:rsid w:val="713946AE"/>
    <w:rsid w:val="714717B2"/>
    <w:rsid w:val="714A5B29"/>
    <w:rsid w:val="714E0A49"/>
    <w:rsid w:val="7157504E"/>
    <w:rsid w:val="717B1D27"/>
    <w:rsid w:val="718C78D3"/>
    <w:rsid w:val="7198305D"/>
    <w:rsid w:val="71A502AA"/>
    <w:rsid w:val="71A83DD8"/>
    <w:rsid w:val="71AB7D4A"/>
    <w:rsid w:val="71AE2F58"/>
    <w:rsid w:val="71BA4F99"/>
    <w:rsid w:val="71BF602E"/>
    <w:rsid w:val="71CC30A7"/>
    <w:rsid w:val="71D019FF"/>
    <w:rsid w:val="71DA4E99"/>
    <w:rsid w:val="71DD02A7"/>
    <w:rsid w:val="71E062DE"/>
    <w:rsid w:val="71EB0338"/>
    <w:rsid w:val="71F14E71"/>
    <w:rsid w:val="71F441A2"/>
    <w:rsid w:val="71FD6004"/>
    <w:rsid w:val="720267A2"/>
    <w:rsid w:val="720344AD"/>
    <w:rsid w:val="720529DC"/>
    <w:rsid w:val="72057F96"/>
    <w:rsid w:val="72090885"/>
    <w:rsid w:val="721310F9"/>
    <w:rsid w:val="721357EA"/>
    <w:rsid w:val="72160A81"/>
    <w:rsid w:val="72240303"/>
    <w:rsid w:val="722403A2"/>
    <w:rsid w:val="72245E66"/>
    <w:rsid w:val="723467AF"/>
    <w:rsid w:val="72423ABA"/>
    <w:rsid w:val="724863F7"/>
    <w:rsid w:val="725345D5"/>
    <w:rsid w:val="7258412A"/>
    <w:rsid w:val="725C06C2"/>
    <w:rsid w:val="725F4F60"/>
    <w:rsid w:val="726258DB"/>
    <w:rsid w:val="7263602D"/>
    <w:rsid w:val="727B6BF3"/>
    <w:rsid w:val="727D05AB"/>
    <w:rsid w:val="728A3A85"/>
    <w:rsid w:val="728D0EB4"/>
    <w:rsid w:val="7296535F"/>
    <w:rsid w:val="72AD0BEB"/>
    <w:rsid w:val="72C236D5"/>
    <w:rsid w:val="72C37C95"/>
    <w:rsid w:val="72D76B7A"/>
    <w:rsid w:val="72DE7C0D"/>
    <w:rsid w:val="72E029B0"/>
    <w:rsid w:val="72F87C77"/>
    <w:rsid w:val="72FE4F2A"/>
    <w:rsid w:val="73202344"/>
    <w:rsid w:val="732C5C8F"/>
    <w:rsid w:val="73323B3B"/>
    <w:rsid w:val="73342B1C"/>
    <w:rsid w:val="733F48D2"/>
    <w:rsid w:val="73405479"/>
    <w:rsid w:val="73435C74"/>
    <w:rsid w:val="73451E88"/>
    <w:rsid w:val="734946FB"/>
    <w:rsid w:val="73520397"/>
    <w:rsid w:val="73650AEC"/>
    <w:rsid w:val="737C7611"/>
    <w:rsid w:val="737F6594"/>
    <w:rsid w:val="73846A9E"/>
    <w:rsid w:val="7390298F"/>
    <w:rsid w:val="73943FBD"/>
    <w:rsid w:val="73970F33"/>
    <w:rsid w:val="73996398"/>
    <w:rsid w:val="739B4DFD"/>
    <w:rsid w:val="73A76C8F"/>
    <w:rsid w:val="73B47389"/>
    <w:rsid w:val="73BE7FA0"/>
    <w:rsid w:val="73C00F9A"/>
    <w:rsid w:val="73C44C7C"/>
    <w:rsid w:val="73D070F6"/>
    <w:rsid w:val="73EA5E3C"/>
    <w:rsid w:val="74061F64"/>
    <w:rsid w:val="74164D60"/>
    <w:rsid w:val="7425021B"/>
    <w:rsid w:val="742D09C1"/>
    <w:rsid w:val="74356F94"/>
    <w:rsid w:val="74382FA6"/>
    <w:rsid w:val="743B4938"/>
    <w:rsid w:val="74404AA7"/>
    <w:rsid w:val="744377A2"/>
    <w:rsid w:val="74581F1E"/>
    <w:rsid w:val="745C291F"/>
    <w:rsid w:val="745D7722"/>
    <w:rsid w:val="74743D6A"/>
    <w:rsid w:val="747F2986"/>
    <w:rsid w:val="7488381E"/>
    <w:rsid w:val="748C1346"/>
    <w:rsid w:val="74910A4B"/>
    <w:rsid w:val="74963162"/>
    <w:rsid w:val="749E4E52"/>
    <w:rsid w:val="74AC041B"/>
    <w:rsid w:val="74B003A7"/>
    <w:rsid w:val="74B52E6B"/>
    <w:rsid w:val="74C000E1"/>
    <w:rsid w:val="74C1312E"/>
    <w:rsid w:val="74D87475"/>
    <w:rsid w:val="74F47757"/>
    <w:rsid w:val="751343E7"/>
    <w:rsid w:val="751B0B79"/>
    <w:rsid w:val="752062CD"/>
    <w:rsid w:val="752A5343"/>
    <w:rsid w:val="75315AFC"/>
    <w:rsid w:val="75342EE5"/>
    <w:rsid w:val="757D4550"/>
    <w:rsid w:val="75D22E1D"/>
    <w:rsid w:val="75EA6673"/>
    <w:rsid w:val="75F724E0"/>
    <w:rsid w:val="76026E19"/>
    <w:rsid w:val="76215D17"/>
    <w:rsid w:val="76314D4F"/>
    <w:rsid w:val="763D3881"/>
    <w:rsid w:val="76446BC1"/>
    <w:rsid w:val="76454AED"/>
    <w:rsid w:val="7656289B"/>
    <w:rsid w:val="765831BC"/>
    <w:rsid w:val="76794C72"/>
    <w:rsid w:val="768726B8"/>
    <w:rsid w:val="768839D4"/>
    <w:rsid w:val="768F4E41"/>
    <w:rsid w:val="76C30DA2"/>
    <w:rsid w:val="76CF29D9"/>
    <w:rsid w:val="76CF6004"/>
    <w:rsid w:val="76D05EE7"/>
    <w:rsid w:val="76E22F75"/>
    <w:rsid w:val="76F5315B"/>
    <w:rsid w:val="76FC4D7E"/>
    <w:rsid w:val="76FF18E5"/>
    <w:rsid w:val="77031304"/>
    <w:rsid w:val="77082E20"/>
    <w:rsid w:val="771804E2"/>
    <w:rsid w:val="772335A5"/>
    <w:rsid w:val="772B0279"/>
    <w:rsid w:val="77361B97"/>
    <w:rsid w:val="77487D11"/>
    <w:rsid w:val="77757A9C"/>
    <w:rsid w:val="778E01AA"/>
    <w:rsid w:val="778E4C7D"/>
    <w:rsid w:val="77945CDF"/>
    <w:rsid w:val="779C576F"/>
    <w:rsid w:val="77A52F4B"/>
    <w:rsid w:val="77BF4B6A"/>
    <w:rsid w:val="77CD27FD"/>
    <w:rsid w:val="77D95220"/>
    <w:rsid w:val="77DB58A0"/>
    <w:rsid w:val="78100C42"/>
    <w:rsid w:val="78105AE2"/>
    <w:rsid w:val="78191A42"/>
    <w:rsid w:val="78336AD4"/>
    <w:rsid w:val="78390420"/>
    <w:rsid w:val="784802CB"/>
    <w:rsid w:val="784D35BF"/>
    <w:rsid w:val="785B1B61"/>
    <w:rsid w:val="78625E0A"/>
    <w:rsid w:val="78661BEC"/>
    <w:rsid w:val="786C6B33"/>
    <w:rsid w:val="786D0CEF"/>
    <w:rsid w:val="787250B1"/>
    <w:rsid w:val="787727B1"/>
    <w:rsid w:val="78775C67"/>
    <w:rsid w:val="78A42C6A"/>
    <w:rsid w:val="78AB47AD"/>
    <w:rsid w:val="78BB60BE"/>
    <w:rsid w:val="78C32053"/>
    <w:rsid w:val="78C5046F"/>
    <w:rsid w:val="78E53FF5"/>
    <w:rsid w:val="78E912AC"/>
    <w:rsid w:val="78E94A3F"/>
    <w:rsid w:val="78EB462A"/>
    <w:rsid w:val="78EC6B35"/>
    <w:rsid w:val="78EE74DC"/>
    <w:rsid w:val="78F905E3"/>
    <w:rsid w:val="79174686"/>
    <w:rsid w:val="792B5DC2"/>
    <w:rsid w:val="792E3BA9"/>
    <w:rsid w:val="793044A6"/>
    <w:rsid w:val="793129E4"/>
    <w:rsid w:val="793252F0"/>
    <w:rsid w:val="79410A7E"/>
    <w:rsid w:val="79437FC2"/>
    <w:rsid w:val="794C61FC"/>
    <w:rsid w:val="795113A2"/>
    <w:rsid w:val="79565AAE"/>
    <w:rsid w:val="795A5E01"/>
    <w:rsid w:val="795A7731"/>
    <w:rsid w:val="795E3B3C"/>
    <w:rsid w:val="796109F4"/>
    <w:rsid w:val="79615F1D"/>
    <w:rsid w:val="79682559"/>
    <w:rsid w:val="7969522C"/>
    <w:rsid w:val="796B4B56"/>
    <w:rsid w:val="79716B47"/>
    <w:rsid w:val="79754847"/>
    <w:rsid w:val="79894A20"/>
    <w:rsid w:val="798A78AF"/>
    <w:rsid w:val="79920DF9"/>
    <w:rsid w:val="79977A90"/>
    <w:rsid w:val="799E3FB9"/>
    <w:rsid w:val="79A24424"/>
    <w:rsid w:val="79BD2789"/>
    <w:rsid w:val="79C21AB8"/>
    <w:rsid w:val="79C3107A"/>
    <w:rsid w:val="79CE2752"/>
    <w:rsid w:val="79CF0097"/>
    <w:rsid w:val="79EF7FB3"/>
    <w:rsid w:val="79FB5E62"/>
    <w:rsid w:val="7A063B41"/>
    <w:rsid w:val="7A0B4768"/>
    <w:rsid w:val="7A130617"/>
    <w:rsid w:val="7A1B2666"/>
    <w:rsid w:val="7A3871F7"/>
    <w:rsid w:val="7A3E5299"/>
    <w:rsid w:val="7A3E63FC"/>
    <w:rsid w:val="7A3F2E6F"/>
    <w:rsid w:val="7A42007F"/>
    <w:rsid w:val="7A420C99"/>
    <w:rsid w:val="7A525A2A"/>
    <w:rsid w:val="7A5361B8"/>
    <w:rsid w:val="7A5F7A54"/>
    <w:rsid w:val="7A640215"/>
    <w:rsid w:val="7A7567A2"/>
    <w:rsid w:val="7A7C047F"/>
    <w:rsid w:val="7A7E74B2"/>
    <w:rsid w:val="7A81618E"/>
    <w:rsid w:val="7A9F3C1A"/>
    <w:rsid w:val="7AA26C45"/>
    <w:rsid w:val="7AA66F53"/>
    <w:rsid w:val="7AB1355D"/>
    <w:rsid w:val="7AE5365E"/>
    <w:rsid w:val="7B140EC9"/>
    <w:rsid w:val="7B1B36D0"/>
    <w:rsid w:val="7B276A60"/>
    <w:rsid w:val="7B382E9E"/>
    <w:rsid w:val="7B3F3169"/>
    <w:rsid w:val="7B564911"/>
    <w:rsid w:val="7B6D48A6"/>
    <w:rsid w:val="7B713EA5"/>
    <w:rsid w:val="7B747F1A"/>
    <w:rsid w:val="7B7662AF"/>
    <w:rsid w:val="7B840639"/>
    <w:rsid w:val="7B8D5119"/>
    <w:rsid w:val="7B9402DE"/>
    <w:rsid w:val="7B994D71"/>
    <w:rsid w:val="7B995C2E"/>
    <w:rsid w:val="7BA000CF"/>
    <w:rsid w:val="7BA85FCB"/>
    <w:rsid w:val="7BAD012E"/>
    <w:rsid w:val="7BAD61E8"/>
    <w:rsid w:val="7BB0172E"/>
    <w:rsid w:val="7BB34CA5"/>
    <w:rsid w:val="7BB93E1F"/>
    <w:rsid w:val="7BBA5C7C"/>
    <w:rsid w:val="7BBA6BC3"/>
    <w:rsid w:val="7BBC5311"/>
    <w:rsid w:val="7BC4414D"/>
    <w:rsid w:val="7BC51F07"/>
    <w:rsid w:val="7BC67413"/>
    <w:rsid w:val="7BCD756C"/>
    <w:rsid w:val="7C040C20"/>
    <w:rsid w:val="7C195C9D"/>
    <w:rsid w:val="7C28106A"/>
    <w:rsid w:val="7C2B3DF1"/>
    <w:rsid w:val="7C321F9E"/>
    <w:rsid w:val="7C3957F2"/>
    <w:rsid w:val="7C4261C4"/>
    <w:rsid w:val="7C5019CC"/>
    <w:rsid w:val="7C510127"/>
    <w:rsid w:val="7C710710"/>
    <w:rsid w:val="7C775BB3"/>
    <w:rsid w:val="7C7B6F7E"/>
    <w:rsid w:val="7C7C312F"/>
    <w:rsid w:val="7C8D03C4"/>
    <w:rsid w:val="7C8F2A5F"/>
    <w:rsid w:val="7C9C13BD"/>
    <w:rsid w:val="7C9C5321"/>
    <w:rsid w:val="7CAC109C"/>
    <w:rsid w:val="7CAE5B6F"/>
    <w:rsid w:val="7CBD7BBF"/>
    <w:rsid w:val="7CBE6BB1"/>
    <w:rsid w:val="7CBF11A3"/>
    <w:rsid w:val="7CC0085A"/>
    <w:rsid w:val="7CC32541"/>
    <w:rsid w:val="7CC632FF"/>
    <w:rsid w:val="7CCC6344"/>
    <w:rsid w:val="7CCF3A97"/>
    <w:rsid w:val="7CD02406"/>
    <w:rsid w:val="7CD87C2C"/>
    <w:rsid w:val="7CDD5DC5"/>
    <w:rsid w:val="7CE43416"/>
    <w:rsid w:val="7CE648DF"/>
    <w:rsid w:val="7CF8009B"/>
    <w:rsid w:val="7CFA4FEC"/>
    <w:rsid w:val="7D015DB9"/>
    <w:rsid w:val="7D0962DA"/>
    <w:rsid w:val="7D122CFE"/>
    <w:rsid w:val="7D1F49F9"/>
    <w:rsid w:val="7D232AE9"/>
    <w:rsid w:val="7D2B6A61"/>
    <w:rsid w:val="7D3967AC"/>
    <w:rsid w:val="7D4C1C9A"/>
    <w:rsid w:val="7D5009CB"/>
    <w:rsid w:val="7D54789B"/>
    <w:rsid w:val="7D577BD6"/>
    <w:rsid w:val="7D697442"/>
    <w:rsid w:val="7D727000"/>
    <w:rsid w:val="7D7E7740"/>
    <w:rsid w:val="7D817B55"/>
    <w:rsid w:val="7D8811F6"/>
    <w:rsid w:val="7D890737"/>
    <w:rsid w:val="7D902B3B"/>
    <w:rsid w:val="7D9D104F"/>
    <w:rsid w:val="7D9F6DDA"/>
    <w:rsid w:val="7DA30847"/>
    <w:rsid w:val="7DBF547F"/>
    <w:rsid w:val="7DC40419"/>
    <w:rsid w:val="7DC517EA"/>
    <w:rsid w:val="7DE0052C"/>
    <w:rsid w:val="7DE05BF3"/>
    <w:rsid w:val="7DE84FB5"/>
    <w:rsid w:val="7DEA39EB"/>
    <w:rsid w:val="7DED1CEC"/>
    <w:rsid w:val="7E0F25AF"/>
    <w:rsid w:val="7E156087"/>
    <w:rsid w:val="7E186444"/>
    <w:rsid w:val="7E186B77"/>
    <w:rsid w:val="7E2063A8"/>
    <w:rsid w:val="7E2B3B01"/>
    <w:rsid w:val="7E2E5B50"/>
    <w:rsid w:val="7E475200"/>
    <w:rsid w:val="7E542147"/>
    <w:rsid w:val="7E5B1B6E"/>
    <w:rsid w:val="7E674925"/>
    <w:rsid w:val="7E6E3D8D"/>
    <w:rsid w:val="7E724F46"/>
    <w:rsid w:val="7E74698A"/>
    <w:rsid w:val="7E757CDA"/>
    <w:rsid w:val="7E8E0843"/>
    <w:rsid w:val="7E8E0B7A"/>
    <w:rsid w:val="7EB657AC"/>
    <w:rsid w:val="7EBD2ED7"/>
    <w:rsid w:val="7ECD775F"/>
    <w:rsid w:val="7EE963FF"/>
    <w:rsid w:val="7EEA35DA"/>
    <w:rsid w:val="7EF3135E"/>
    <w:rsid w:val="7EF917F6"/>
    <w:rsid w:val="7EFB143F"/>
    <w:rsid w:val="7F0017B0"/>
    <w:rsid w:val="7F1F00F8"/>
    <w:rsid w:val="7F2332A5"/>
    <w:rsid w:val="7F244C90"/>
    <w:rsid w:val="7F4B6F34"/>
    <w:rsid w:val="7F512277"/>
    <w:rsid w:val="7F590565"/>
    <w:rsid w:val="7F5B35C4"/>
    <w:rsid w:val="7F613F3A"/>
    <w:rsid w:val="7F6D68C7"/>
    <w:rsid w:val="7F7223C0"/>
    <w:rsid w:val="7F8023E9"/>
    <w:rsid w:val="7F895218"/>
    <w:rsid w:val="7F954160"/>
    <w:rsid w:val="7F9E03E3"/>
    <w:rsid w:val="7FA462A2"/>
    <w:rsid w:val="7FB30827"/>
    <w:rsid w:val="7FBE5686"/>
    <w:rsid w:val="7FC12359"/>
    <w:rsid w:val="7FC76289"/>
    <w:rsid w:val="7FD266AA"/>
    <w:rsid w:val="7FE97778"/>
    <w:rsid w:val="7FF02639"/>
    <w:rsid w:val="7FF47B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80" w:line="276" w:lineRule="auto"/>
    </w:pPr>
    <w:rPr>
      <w:rFonts w:ascii="Times New Roman" w:hAnsi="Times New Roman" w:eastAsia="宋体" w:cs="Times New Roman"/>
      <w:lang w:val="en-GB" w:eastAsia="en-US" w:bidi="ar-SA"/>
    </w:rPr>
  </w:style>
  <w:style w:type="paragraph" w:styleId="2">
    <w:name w:val="heading 1"/>
    <w:basedOn w:val="1"/>
    <w:next w:val="1"/>
    <w:link w:val="57"/>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118"/>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2">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8"/>
    <w:qFormat/>
    <w:uiPriority w:val="0"/>
    <w:pPr>
      <w:ind w:left="704" w:hanging="420"/>
    </w:pPr>
  </w:style>
  <w:style w:type="paragraph" w:styleId="15">
    <w:name w:val="annotation subject"/>
    <w:basedOn w:val="16"/>
    <w:next w:val="16"/>
    <w:semiHidden/>
    <w:qFormat/>
    <w:uiPriority w:val="0"/>
    <w:rPr>
      <w:b/>
      <w:bCs/>
    </w:rPr>
  </w:style>
  <w:style w:type="paragraph" w:styleId="16">
    <w:name w:val="annotation text"/>
    <w:basedOn w:val="1"/>
    <w:link w:val="130"/>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ind w:left="851" w:hanging="851"/>
    </w:pPr>
    <w:rPr>
      <w:sz w:val="20"/>
    </w:rPr>
  </w:style>
  <w:style w:type="paragraph" w:styleId="23">
    <w:name w:val="toc 1"/>
    <w:next w:val="1"/>
    <w:semiHidden/>
    <w:qFormat/>
    <w:uiPriority w:val="0"/>
    <w:pPr>
      <w:keepNext/>
      <w:keepLines/>
      <w:widowControl w:val="0"/>
      <w:tabs>
        <w:tab w:val="right" w:leader="dot" w:pos="9639"/>
      </w:tabs>
      <w:spacing w:beforeLines="50" w:after="180" w:line="276" w:lineRule="auto"/>
      <w:ind w:left="567" w:right="425" w:hanging="567"/>
    </w:pPr>
    <w:rPr>
      <w:rFonts w:ascii="Times New Roman" w:hAnsi="Times New Roman" w:eastAsia="MS Mincho" w:cs="Times New Roman"/>
      <w:sz w:val="22"/>
      <w:lang w:val="en-GB" w:eastAsia="en-US" w:bidi="ar-SA"/>
    </w:rPr>
  </w:style>
  <w:style w:type="paragraph" w:styleId="24">
    <w:name w:val="List Bullet 4"/>
    <w:basedOn w:val="1"/>
    <w:qFormat/>
    <w:uiPriority w:val="0"/>
    <w:pPr>
      <w:numPr>
        <w:ilvl w:val="0"/>
        <w:numId w:val="2"/>
      </w:numPr>
      <w:tabs>
        <w:tab w:val="left" w:pos="1600"/>
        <w:tab w:val="clear" w:pos="1418"/>
      </w:tabs>
      <w:ind w:left="1543"/>
    </w:pPr>
  </w:style>
  <w:style w:type="paragraph" w:styleId="25">
    <w:name w:val="List Number"/>
    <w:basedOn w:val="14"/>
    <w:qFormat/>
    <w:uiPriority w:val="0"/>
    <w:pPr>
      <w:numPr>
        <w:ilvl w:val="0"/>
        <w:numId w:val="3"/>
      </w:numPr>
    </w:pPr>
  </w:style>
  <w:style w:type="paragraph" w:styleId="26">
    <w:name w:val="Normal Indent"/>
    <w:basedOn w:val="1"/>
    <w:qFormat/>
    <w:uiPriority w:val="0"/>
    <w:pPr>
      <w:ind w:firstLine="420" w:firstLineChars="200"/>
    </w:pPr>
  </w:style>
  <w:style w:type="paragraph" w:styleId="27">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8">
    <w:name w:val="List Bullet"/>
    <w:basedOn w:val="14"/>
    <w:qFormat/>
    <w:uiPriority w:val="0"/>
    <w:pPr>
      <w:ind w:left="0" w:firstLine="0"/>
    </w:pPr>
  </w:style>
  <w:style w:type="paragraph" w:styleId="29">
    <w:name w:val="Document Map"/>
    <w:basedOn w:val="1"/>
    <w:semiHidden/>
    <w:qFormat/>
    <w:uiPriority w:val="0"/>
    <w:pPr>
      <w:shd w:val="clear" w:color="auto" w:fill="000080"/>
    </w:pPr>
    <w:rPr>
      <w:rFonts w:ascii="Tahoma" w:hAnsi="Tahoma" w:cs="Tahoma"/>
    </w:rPr>
  </w:style>
  <w:style w:type="paragraph" w:styleId="30">
    <w:name w:val="Body Text"/>
    <w:basedOn w:val="1"/>
    <w:link w:val="126"/>
    <w:qFormat/>
    <w:uiPriority w:val="0"/>
    <w:pPr>
      <w:overflowPunct w:val="0"/>
      <w:autoSpaceDE w:val="0"/>
      <w:autoSpaceDN w:val="0"/>
      <w:adjustRightInd w:val="0"/>
      <w:textAlignment w:val="baseline"/>
    </w:pPr>
    <w:rPr>
      <w:rFonts w:eastAsia="MS Mincho"/>
    </w:rPr>
  </w:style>
  <w:style w:type="paragraph" w:styleId="31">
    <w:name w:val="toc 8"/>
    <w:basedOn w:val="23"/>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145"/>
    <w:qFormat/>
    <w:uiPriority w:val="99"/>
    <w:pPr>
      <w:jc w:val="center"/>
    </w:pPr>
    <w:rPr>
      <w:i/>
    </w:rPr>
  </w:style>
  <w:style w:type="paragraph" w:styleId="34">
    <w:name w:val="header"/>
    <w:qFormat/>
    <w:uiPriority w:val="0"/>
    <w:pPr>
      <w:widowControl w:val="0"/>
      <w:spacing w:beforeLines="50" w:after="180" w:line="276" w:lineRule="auto"/>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pPr>
      <w:spacing w:before="100" w:beforeAutospacing="1" w:after="100" w:afterAutospacing="1"/>
    </w:pPr>
    <w:rPr>
      <w:rFonts w:ascii="Arial Unicode MS" w:hAnsi="Arial Unicode MS" w:eastAsia="Arial Unicode MS" w:cs="Times"/>
      <w:sz w:val="24"/>
      <w:szCs w:val="24"/>
      <w:lang w:val="en-US" w:eastAsia="ko-K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Emphasis"/>
    <w:basedOn w:val="42"/>
    <w:qFormat/>
    <w:uiPriority w:val="20"/>
    <w:rPr>
      <w:i/>
      <w:iCs/>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0">
    <w:name w:val="Light Grid Accent 5"/>
    <w:basedOn w:val="48"/>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Pr>
    <w:tblStylePr w:type="firstRow">
      <w:pPr>
        <w:spacing w:before="0" w:after="0" w:line="240" w:lineRule="auto"/>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51">
    <w:name w:val="Medium List 2 Accent 5"/>
    <w:basedOn w:val="48"/>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Layout w:type="fixed"/>
    </w:tblPr>
    <w:tblStylePr w:type="firstRow">
      <w:rPr>
        <w:sz w:val="24"/>
        <w:szCs w:val="24"/>
      </w:rPr>
      <w:tblPr>
        <w:tblLayout w:type="fixed"/>
      </w:tblPr>
      <w:tcPr>
        <w:tcBorders>
          <w:top w:val="nil"/>
          <w:left w:val="nil"/>
          <w:bottom w:val="single" w:color="4BACC6" w:sz="24" w:space="0"/>
          <w:right w:val="nil"/>
          <w:insideH w:val="nil"/>
          <w:insideV w:val="nil"/>
        </w:tcBorders>
        <w:shd w:val="clear" w:color="auto" w:fill="FFFFFF"/>
      </w:tcPr>
    </w:tblStylePr>
    <w:tblStylePr w:type="lastRow">
      <w:tblPr>
        <w:tblLayout w:type="fixed"/>
      </w:tblPr>
      <w:tcPr>
        <w:tcBorders>
          <w:top w:val="single" w:color="4BACC6" w:sz="8" w:space="0"/>
          <w:left w:val="nil"/>
          <w:bottom w:val="nil"/>
          <w:right w:val="nil"/>
          <w:insideH w:val="nil"/>
          <w:insideV w:val="nil"/>
        </w:tcBorders>
        <w:shd w:val="clear" w:color="auto" w:fill="FFFFFF"/>
      </w:tcPr>
    </w:tblStylePr>
    <w:tblStylePr w:type="firstCol">
      <w:tblPr>
        <w:tblLayout w:type="fixed"/>
      </w:tblPr>
      <w:tcPr>
        <w:tcBorders>
          <w:top w:val="nil"/>
          <w:left w:val="nil"/>
          <w:bottom w:val="nil"/>
          <w:right w:val="single" w:color="4BACC6" w:sz="8" w:space="0"/>
          <w:insideH w:val="nil"/>
          <w:insideV w:val="nil"/>
        </w:tcBorders>
        <w:shd w:val="clear" w:color="auto" w:fill="FFFFFF"/>
      </w:tcPr>
    </w:tblStylePr>
    <w:tblStylePr w:type="lastCol">
      <w:tblPr>
        <w:tblLayout w:type="fixed"/>
      </w:tblPr>
      <w:tcPr>
        <w:tcBorders>
          <w:top w:val="nil"/>
          <w:left w:val="single" w:color="4BACC6" w:sz="8" w:space="0"/>
          <w:bottom w:val="nil"/>
          <w:right w:val="nil"/>
          <w:insideH w:val="nil"/>
          <w:insideV w:val="nil"/>
        </w:tcBorders>
        <w:shd w:val="clear" w:color="auto" w:fill="FFFFFF"/>
      </w:tc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top w:val="nil"/>
          <w:bottom w:val="nil"/>
          <w:insideH w:val="nil"/>
          <w:insideV w:val="nil"/>
        </w:tcBorders>
        <w:shd w:val="clear" w:color="auto" w:fill="D2EAF1"/>
      </w:tcPr>
    </w:tblStylePr>
    <w:tblStylePr w:type="nwCell">
      <w:tblPr>
        <w:tblLayout w:type="fixed"/>
      </w:tblPr>
      <w:tcPr>
        <w:shd w:val="clear" w:color="auto" w:fill="FFFFFF"/>
      </w:tcPr>
    </w:tblStylePr>
    <w:tblStylePr w:type="swCell">
      <w:tblPr>
        <w:tblLayout w:type="fixed"/>
      </w:tblPr>
      <w:tcPr>
        <w:tcBorders>
          <w:top w:val="nil"/>
        </w:tcBorders>
      </w:tcPr>
    </w:tblStylePr>
  </w:style>
  <w:style w:type="paragraph" w:customStyle="1" w:styleId="52">
    <w:name w:val="YJ-项目一级"/>
    <w:basedOn w:val="53"/>
    <w:next w:val="53"/>
    <w:qFormat/>
    <w:uiPriority w:val="0"/>
    <w:pPr>
      <w:numPr>
        <w:ilvl w:val="0"/>
        <w:numId w:val="4"/>
      </w:numPr>
    </w:pPr>
    <w:rPr>
      <w:rFonts w:eastAsia="宋体"/>
      <w:b/>
    </w:rPr>
  </w:style>
  <w:style w:type="paragraph" w:customStyle="1" w:styleId="53">
    <w:name w:val="YJ--正文"/>
    <w:basedOn w:val="1"/>
    <w:qFormat/>
    <w:uiPriority w:val="0"/>
    <w:pPr>
      <w:spacing w:before="50" w:afterLines="100"/>
      <w:ind w:firstLine="1440" w:firstLineChars="200"/>
    </w:pPr>
    <w:rPr>
      <w:rFonts w:eastAsia="Times New Roman" w:cs="宋体"/>
    </w:rPr>
  </w:style>
  <w:style w:type="paragraph" w:customStyle="1" w:styleId="54">
    <w:name w:val="样式1"/>
    <w:basedOn w:val="1"/>
    <w:next w:val="53"/>
    <w:qFormat/>
    <w:uiPriority w:val="0"/>
  </w:style>
  <w:style w:type="paragraph" w:customStyle="1" w:styleId="55">
    <w:name w:val="ZT"/>
    <w:qFormat/>
    <w:uiPriority w:val="0"/>
    <w:pPr>
      <w:framePr w:wrap="notBeside" w:vAnchor="margin" w:hAnchor="margin" w:yAlign="center"/>
      <w:widowControl w:val="0"/>
      <w:spacing w:beforeLines="50" w:after="180" w:line="240" w:lineRule="atLeast"/>
      <w:jc w:val="right"/>
    </w:pPr>
    <w:rPr>
      <w:rFonts w:ascii="Arial" w:hAnsi="Arial" w:eastAsia="MS Mincho" w:cs="Times New Roman"/>
      <w:b/>
      <w:sz w:val="34"/>
      <w:lang w:val="en-GB" w:eastAsia="en-US" w:bidi="ar-SA"/>
    </w:rPr>
  </w:style>
  <w:style w:type="paragraph" w:customStyle="1" w:styleId="56">
    <w:name w:val="ZH"/>
    <w:qFormat/>
    <w:uiPriority w:val="0"/>
    <w:pPr>
      <w:framePr w:wrap="notBeside" w:vAnchor="page" w:hAnchor="margin" w:xAlign="center" w:y="6805"/>
      <w:widowControl w:val="0"/>
      <w:spacing w:beforeLines="50" w:after="180" w:line="276" w:lineRule="auto"/>
    </w:pPr>
    <w:rPr>
      <w:rFonts w:ascii="Arial" w:hAnsi="Arial" w:eastAsia="MS Mincho" w:cs="Times New Roman"/>
      <w:lang w:val="en-GB" w:eastAsia="en-US" w:bidi="ar-SA"/>
    </w:rPr>
  </w:style>
  <w:style w:type="character" w:customStyle="1" w:styleId="57">
    <w:name w:val="标题 1 Char"/>
    <w:link w:val="2"/>
    <w:qFormat/>
    <w:uiPriority w:val="0"/>
    <w:rPr>
      <w:rFonts w:ascii="Arial" w:hAnsi="Arial"/>
      <w:sz w:val="32"/>
      <w:lang w:val="en-GB" w:eastAsia="en-US"/>
    </w:r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link w:val="99"/>
    <w:qFormat/>
    <w:uiPriority w:val="0"/>
    <w:pPr>
      <w:keepNext/>
      <w:keepLines/>
      <w:spacing w:after="0"/>
    </w:pPr>
    <w:rPr>
      <w:rFonts w:ascii="Arial" w:hAnsi="Arial" w:eastAsia="MS Mincho"/>
      <w:sz w:val="18"/>
    </w:rPr>
  </w:style>
  <w:style w:type="paragraph" w:customStyle="1" w:styleId="61">
    <w:name w:val="TF"/>
    <w:basedOn w:val="62"/>
    <w:qFormat/>
    <w:uiPriority w:val="0"/>
    <w:pPr>
      <w:keepNext w:val="0"/>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NO"/>
    <w:basedOn w:val="1"/>
    <w:link w:val="64"/>
    <w:qFormat/>
    <w:uiPriority w:val="0"/>
    <w:pPr>
      <w:keepLines/>
      <w:ind w:left="1135" w:hanging="851"/>
    </w:pPr>
    <w:rPr>
      <w:rFonts w:eastAsia="MS Mincho"/>
    </w:rPr>
  </w:style>
  <w:style w:type="character" w:customStyle="1" w:styleId="64">
    <w:name w:val="NO Char"/>
    <w:link w:val="63"/>
    <w:qFormat/>
    <w:uiPriority w:val="0"/>
    <w:rPr>
      <w:lang w:val="en-GB" w:eastAsia="en-US" w:bidi="ar-SA"/>
    </w:r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spacing w:beforeLines="50" w:after="180" w:line="180" w:lineRule="exact"/>
    </w:pPr>
    <w:rPr>
      <w:rFonts w:ascii="MS LineDraw" w:hAnsi="MS LineDraw" w:eastAsia="MS Mincho" w:cs="Times New Roman"/>
      <w:lang w:val="en-GB" w:eastAsia="en-US" w:bidi="ar-SA"/>
    </w:rPr>
  </w:style>
  <w:style w:type="paragraph" w:customStyle="1" w:styleId="68">
    <w:name w:val="NW"/>
    <w:basedOn w:val="63"/>
    <w:qFormat/>
    <w:uiPriority w:val="0"/>
    <w:pPr>
      <w:spacing w:after="0"/>
    </w:pPr>
  </w:style>
  <w:style w:type="paragraph" w:customStyle="1" w:styleId="69">
    <w:name w:val="EW"/>
    <w:basedOn w:val="65"/>
    <w:qFormat/>
    <w:uiPriority w:val="0"/>
    <w:pPr>
      <w:spacing w:after="0"/>
    </w:pPr>
  </w:style>
  <w:style w:type="paragraph" w:customStyle="1" w:styleId="70">
    <w:name w:val="编号2"/>
    <w:basedOn w:val="1"/>
    <w:qFormat/>
    <w:uiPriority w:val="0"/>
    <w:pPr>
      <w:numPr>
        <w:ilvl w:val="0"/>
        <w:numId w:val="5"/>
      </w:numPr>
      <w:tabs>
        <w:tab w:val="left" w:pos="704"/>
        <w:tab w:val="clear" w:pos="840"/>
      </w:tabs>
      <w:ind w:left="704" w:hanging="420"/>
    </w:pPr>
    <w:rPr>
      <w:lang w:eastAsia="zh-CN"/>
    </w:rPr>
  </w:style>
  <w:style w:type="paragraph" w:customStyle="1" w:styleId="71">
    <w:name w:val="Reference"/>
    <w:basedOn w:val="1"/>
    <w:qFormat/>
    <w:uiPriority w:val="0"/>
    <w:pPr>
      <w:numPr>
        <w:ilvl w:val="0"/>
        <w:numId w:val="6"/>
      </w:numPr>
      <w:overflowPunct w:val="0"/>
      <w:autoSpaceDE w:val="0"/>
      <w:autoSpaceDN w:val="0"/>
      <w:adjustRightInd w:val="0"/>
      <w:spacing w:after="120"/>
      <w:textAlignment w:val="baseline"/>
    </w:pPr>
    <w:rPr>
      <w:sz w:val="22"/>
      <w:lang w:eastAsia="zh-CN"/>
    </w:r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3"/>
    <w:qFormat/>
    <w:uiPriority w:val="0"/>
    <w:pPr>
      <w:keepNext/>
      <w:spacing w:after="0"/>
    </w:pPr>
    <w:rPr>
      <w:rFonts w:ascii="Arial" w:hAnsi="Arial"/>
      <w:sz w:val="18"/>
    </w:rPr>
  </w:style>
  <w:style w:type="paragraph" w:customStyle="1" w:styleId="74">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hAnsi="Courier New" w:eastAsia="MS Mincho" w:cs="Times New Roman"/>
      <w:sz w:val="16"/>
      <w:lang w:val="en-GB" w:eastAsia="en-US" w:bidi="ar-SA"/>
    </w:rPr>
  </w:style>
  <w:style w:type="paragraph" w:customStyle="1" w:styleId="75">
    <w:name w:val="TAR"/>
    <w:basedOn w:val="60"/>
    <w:qFormat/>
    <w:uiPriority w:val="0"/>
    <w:pPr>
      <w:jc w:val="right"/>
    </w:pPr>
  </w:style>
  <w:style w:type="paragraph" w:customStyle="1" w:styleId="76">
    <w:name w:val="TAN"/>
    <w:basedOn w:val="60"/>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spacing w:beforeLines="50" w:after="180" w:line="276" w:lineRule="auto"/>
      <w:jc w:val="right"/>
    </w:pPr>
    <w:rPr>
      <w:rFonts w:ascii="Arial" w:hAnsi="Arial" w:eastAsia="MS Mincho"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beforeLines="50" w:after="180" w:line="276" w:lineRule="auto"/>
      <w:ind w:right="28"/>
      <w:jc w:val="right"/>
    </w:pPr>
    <w:rPr>
      <w:rFonts w:ascii="Arial" w:hAnsi="Arial" w:eastAsia="MS Mincho" w:cs="Times New Roman"/>
      <w:i/>
      <w:lang w:val="en-GB" w:eastAsia="en-US" w:bidi="ar-SA"/>
    </w:rPr>
  </w:style>
  <w:style w:type="paragraph" w:customStyle="1" w:styleId="79">
    <w:name w:val="ZD"/>
    <w:qFormat/>
    <w:uiPriority w:val="0"/>
    <w:pPr>
      <w:framePr w:wrap="notBeside" w:vAnchor="page" w:hAnchor="margin" w:y="15764"/>
      <w:widowControl w:val="0"/>
      <w:spacing w:beforeLines="50" w:after="180" w:line="276" w:lineRule="auto"/>
    </w:pPr>
    <w:rPr>
      <w:rFonts w:ascii="Arial" w:hAnsi="Arial" w:eastAsia="MS Mincho" w:cs="Times New Roman"/>
      <w:sz w:val="32"/>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beforeLines="50" w:after="180" w:line="276" w:lineRule="auto"/>
      <w:jc w:val="right"/>
    </w:pPr>
    <w:rPr>
      <w:rFonts w:ascii="Arial" w:hAnsi="Arial" w:eastAsia="MS Mincho" w:cs="Times New Roman"/>
      <w:lang w:val="en-GB"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spacing w:beforeLines="50" w:after="180" w:line="276" w:lineRule="auto"/>
      <w:jc w:val="right"/>
    </w:pPr>
    <w:rPr>
      <w:rFonts w:ascii="Arial" w:hAnsi="Arial" w:eastAsia="MS Mincho" w:cs="Times New Roman"/>
      <w:lang w:val="en-GB" w:eastAsia="en-US" w:bidi="ar-SA"/>
    </w:rPr>
  </w:style>
  <w:style w:type="paragraph" w:customStyle="1" w:styleId="84">
    <w:name w:val="Editor's Note"/>
    <w:basedOn w:val="63"/>
    <w:link w:val="85"/>
    <w:qFormat/>
    <w:uiPriority w:val="0"/>
    <w:rPr>
      <w:color w:val="FF0000"/>
    </w:rPr>
  </w:style>
  <w:style w:type="character" w:customStyle="1" w:styleId="85">
    <w:name w:val="Editor's Note Char"/>
    <w:link w:val="84"/>
    <w:qFormat/>
    <w:uiPriority w:val="0"/>
    <w:rPr>
      <w:color w:val="FF0000"/>
      <w:lang w:val="en-GB" w:eastAsia="en-US" w:bidi="ar-SA"/>
    </w:rPr>
  </w:style>
  <w:style w:type="character" w:customStyle="1" w:styleId="86">
    <w:name w:val="样式 宋体 蓝色"/>
    <w:qFormat/>
    <w:uiPriority w:val="0"/>
    <w:rPr>
      <w:rFonts w:ascii="Times New Roman" w:hAnsi="Times New Roman" w:eastAsia="宋体"/>
      <w:color w:val="0000FF"/>
    </w:rPr>
  </w:style>
  <w:style w:type="paragraph" w:customStyle="1" w:styleId="87">
    <w:name w:val="样式 列表 + (西文) MS Mincho"/>
    <w:basedOn w:val="14"/>
    <w:link w:val="89"/>
    <w:qFormat/>
    <w:uiPriority w:val="0"/>
  </w:style>
  <w:style w:type="character" w:customStyle="1" w:styleId="88">
    <w:name w:val="列表 Char"/>
    <w:link w:val="14"/>
    <w:qFormat/>
    <w:uiPriority w:val="0"/>
    <w:rPr>
      <w:rFonts w:eastAsia="宋体"/>
      <w:lang w:val="en-GB" w:eastAsia="en-US" w:bidi="ar-SA"/>
    </w:rPr>
  </w:style>
  <w:style w:type="character" w:customStyle="1" w:styleId="89">
    <w:name w:val="样式 列表 + (西文) MS Mincho Char"/>
    <w:basedOn w:val="88"/>
    <w:link w:val="87"/>
    <w:qFormat/>
    <w:uiPriority w:val="0"/>
    <w:rPr>
      <w:rFonts w:eastAsia="宋体"/>
      <w:lang w:val="en-GB" w:eastAsia="en-US" w:bidi="ar-SA"/>
    </w:rPr>
  </w:style>
  <w:style w:type="paragraph" w:customStyle="1" w:styleId="90">
    <w:name w:val="B4"/>
    <w:basedOn w:val="37"/>
    <w:link w:val="91"/>
    <w:qFormat/>
    <w:uiPriority w:val="0"/>
    <w:rPr>
      <w:rFonts w:eastAsia="MS Mincho"/>
    </w:rPr>
  </w:style>
  <w:style w:type="character" w:customStyle="1" w:styleId="91">
    <w:name w:val="B4 Char"/>
    <w:link w:val="90"/>
    <w:qFormat/>
    <w:uiPriority w:val="0"/>
    <w:rPr>
      <w:lang w:val="en-GB" w:eastAsia="en-US" w:bidi="ar-SA"/>
    </w:rPr>
  </w:style>
  <w:style w:type="paragraph" w:customStyle="1" w:styleId="92">
    <w:name w:val="B5"/>
    <w:basedOn w:val="36"/>
    <w:qFormat/>
    <w:uiPriority w:val="0"/>
  </w:style>
  <w:style w:type="paragraph" w:customStyle="1" w:styleId="93">
    <w:name w:val="ZTD"/>
    <w:basedOn w:val="78"/>
    <w:qFormat/>
    <w:uiPriority w:val="0"/>
    <w:pPr>
      <w:framePr w:hRule="auto" w:y="852"/>
    </w:pPr>
    <w:rPr>
      <w:i w:val="0"/>
      <w:sz w:val="40"/>
    </w:rPr>
  </w:style>
  <w:style w:type="paragraph" w:customStyle="1" w:styleId="94">
    <w:name w:val="CR Cover Page"/>
    <w:qFormat/>
    <w:uiPriority w:val="0"/>
    <w:pPr>
      <w:spacing w:beforeLines="50" w:after="120" w:line="276" w:lineRule="auto"/>
    </w:pPr>
    <w:rPr>
      <w:rFonts w:ascii="Arial" w:hAnsi="Arial" w:eastAsia="MS Mincho" w:cs="Times New Roman"/>
      <w:lang w:val="en-GB" w:eastAsia="en-US" w:bidi="ar-SA"/>
    </w:rPr>
  </w:style>
  <w:style w:type="paragraph" w:customStyle="1" w:styleId="95">
    <w:name w:val="tdoc-header"/>
    <w:qFormat/>
    <w:uiPriority w:val="0"/>
    <w:pPr>
      <w:spacing w:beforeLines="50" w:after="180" w:line="276" w:lineRule="auto"/>
    </w:pPr>
    <w:rPr>
      <w:rFonts w:ascii="Arial" w:hAnsi="Arial" w:eastAsia="MS Mincho" w:cs="Times New Roman"/>
      <w:sz w:val="24"/>
      <w:lang w:val="en-GB" w:eastAsia="en-US" w:bidi="ar-SA"/>
    </w:rPr>
  </w:style>
  <w:style w:type="paragraph" w:customStyle="1" w:styleId="96">
    <w:name w:val="Zchn Zchn"/>
    <w:semiHidden/>
    <w:qFormat/>
    <w:uiPriority w:val="0"/>
    <w:pPr>
      <w:keepNext/>
      <w:tabs>
        <w:tab w:val="left" w:pos="1494"/>
      </w:tabs>
      <w:autoSpaceDE w:val="0"/>
      <w:autoSpaceDN w:val="0"/>
      <w:adjustRightInd w:val="0"/>
      <w:spacing w:beforeLines="50" w:after="60" w:line="276" w:lineRule="auto"/>
      <w:ind w:left="1494" w:hanging="360"/>
      <w:jc w:val="both"/>
    </w:pPr>
    <w:rPr>
      <w:rFonts w:ascii="Arial" w:hAnsi="Arial" w:eastAsia="宋体" w:cs="Arial"/>
      <w:color w:val="0000FF"/>
      <w:kern w:val="2"/>
      <w:lang w:val="en-US" w:eastAsia="zh-CN" w:bidi="ar-SA"/>
    </w:rPr>
  </w:style>
  <w:style w:type="paragraph" w:customStyle="1" w:styleId="97">
    <w:name w:val="TAL Char Char"/>
    <w:basedOn w:val="1"/>
    <w:link w:val="101"/>
    <w:qFormat/>
    <w:uiPriority w:val="0"/>
    <w:pPr>
      <w:keepNext/>
      <w:keepLines/>
      <w:overflowPunct w:val="0"/>
      <w:autoSpaceDE w:val="0"/>
      <w:autoSpaceDN w:val="0"/>
      <w:adjustRightInd w:val="0"/>
      <w:spacing w:after="0"/>
      <w:textAlignment w:val="baseline"/>
    </w:pPr>
    <w:rPr>
      <w:rFonts w:ascii="Arial" w:hAnsi="Arial" w:eastAsia="MS Mincho"/>
      <w:sz w:val="18"/>
    </w:rPr>
  </w:style>
  <w:style w:type="paragraph" w:customStyle="1" w:styleId="9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9">
    <w:name w:val="TAL Car"/>
    <w:link w:val="60"/>
    <w:qFormat/>
    <w:uiPriority w:val="0"/>
    <w:rPr>
      <w:rFonts w:ascii="Arial" w:hAnsi="Arial"/>
      <w:sz w:val="18"/>
      <w:lang w:val="en-GB" w:eastAsia="en-US" w:bidi="ar-SA"/>
    </w:rPr>
  </w:style>
  <w:style w:type="paragraph" w:customStyle="1" w:styleId="100">
    <w:name w:val="00 BodyText"/>
    <w:basedOn w:val="1"/>
    <w:qFormat/>
    <w:uiPriority w:val="0"/>
    <w:pPr>
      <w:spacing w:after="220"/>
    </w:pPr>
    <w:rPr>
      <w:rFonts w:ascii="Arial" w:hAnsi="Arial"/>
      <w:sz w:val="22"/>
      <w:lang w:val="en-US"/>
    </w:rPr>
  </w:style>
  <w:style w:type="character" w:customStyle="1" w:styleId="101">
    <w:name w:val="TAL Char Char Char"/>
    <w:link w:val="97"/>
    <w:qFormat/>
    <w:uiPriority w:val="0"/>
    <w:rPr>
      <w:rFonts w:ascii="Arial" w:hAnsi="Arial"/>
      <w:sz w:val="18"/>
      <w:lang w:val="en-GB" w:eastAsia="en-US" w:bidi="ar-SA"/>
    </w:rPr>
  </w:style>
  <w:style w:type="paragraph" w:customStyle="1" w:styleId="102">
    <w:name w:val="样式 图表标题 + (中文) 宋体"/>
    <w:basedOn w:val="103"/>
    <w:qFormat/>
    <w:uiPriority w:val="0"/>
    <w:rPr>
      <w:rFonts w:eastAsia="Arial"/>
    </w:rPr>
  </w:style>
  <w:style w:type="paragraph" w:customStyle="1" w:styleId="103">
    <w:name w:val="图表标题"/>
    <w:basedOn w:val="1"/>
    <w:next w:val="1"/>
    <w:qFormat/>
    <w:uiPriority w:val="0"/>
    <w:pPr>
      <w:spacing w:before="60" w:after="60"/>
      <w:jc w:val="center"/>
    </w:pPr>
    <w:rPr>
      <w:rFonts w:ascii="Arial" w:hAnsi="Arial" w:eastAsia="Batang" w:cs="宋体"/>
    </w:rPr>
  </w:style>
  <w:style w:type="character" w:customStyle="1" w:styleId="104">
    <w:name w:val="PL Char"/>
    <w:link w:val="74"/>
    <w:qFormat/>
    <w:uiPriority w:val="0"/>
    <w:rPr>
      <w:rFonts w:ascii="Courier New" w:hAnsi="Courier New"/>
      <w:sz w:val="16"/>
      <w:lang w:val="en-GB" w:eastAsia="en-US" w:bidi="ar-SA"/>
    </w:rPr>
  </w:style>
  <w:style w:type="paragraph" w:customStyle="1" w:styleId="105">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6">
    <w:name w:val="MTDisplayEquation"/>
    <w:basedOn w:val="1"/>
    <w:qFormat/>
    <w:uiPriority w:val="0"/>
    <w:pPr>
      <w:tabs>
        <w:tab w:val="center" w:pos="4820"/>
        <w:tab w:val="right" w:pos="9640"/>
      </w:tabs>
    </w:pPr>
    <w:rPr>
      <w:lang w:val="en-US"/>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9">
    <w:name w:val="B1"/>
    <w:basedOn w:val="14"/>
    <w:link w:val="110"/>
    <w:qFormat/>
    <w:uiPriority w:val="0"/>
    <w:pPr>
      <w:ind w:left="568" w:hanging="284"/>
    </w:pPr>
    <w:rPr>
      <w:rFonts w:eastAsia="MS Mincho"/>
      <w:lang w:eastAsia="ja-JP"/>
    </w:rPr>
  </w:style>
  <w:style w:type="character" w:customStyle="1" w:styleId="110">
    <w:name w:val="B1 Char1"/>
    <w:link w:val="109"/>
    <w:qFormat/>
    <w:uiPriority w:val="0"/>
    <w:rPr>
      <w:rFonts w:eastAsia="MS Mincho"/>
      <w:lang w:val="en-GB" w:eastAsia="ja-JP" w:bidi="ar-SA"/>
    </w:rPr>
  </w:style>
  <w:style w:type="character" w:customStyle="1" w:styleId="111">
    <w:name w:val="首标题"/>
    <w:qFormat/>
    <w:uiPriority w:val="0"/>
    <w:rPr>
      <w:rFonts w:ascii="Arial" w:hAnsi="Arial" w:eastAsia="宋体"/>
      <w:sz w:val="24"/>
    </w:rPr>
  </w:style>
  <w:style w:type="paragraph" w:customStyle="1" w:styleId="112">
    <w:name w:val="标题4"/>
    <w:basedOn w:val="1"/>
    <w:qFormat/>
    <w:uiPriority w:val="0"/>
    <w:pPr>
      <w:numPr>
        <w:ilvl w:val="0"/>
        <w:numId w:val="7"/>
      </w:numPr>
    </w:pPr>
  </w:style>
  <w:style w:type="paragraph" w:customStyle="1" w:styleId="113">
    <w:name w:val="插图题注"/>
    <w:basedOn w:val="1"/>
    <w:qFormat/>
    <w:uiPriority w:val="0"/>
    <w:pPr>
      <w:numPr>
        <w:ilvl w:val="7"/>
        <w:numId w:val="1"/>
      </w:numPr>
    </w:pPr>
  </w:style>
  <w:style w:type="paragraph" w:customStyle="1" w:styleId="114">
    <w:name w:val="表格题注"/>
    <w:basedOn w:val="1"/>
    <w:qFormat/>
    <w:uiPriority w:val="0"/>
    <w:pPr>
      <w:numPr>
        <w:ilvl w:val="8"/>
        <w:numId w:val="1"/>
      </w:numPr>
    </w:pPr>
  </w:style>
  <w:style w:type="character" w:customStyle="1" w:styleId="115">
    <w:name w:val="TH Char"/>
    <w:link w:val="62"/>
    <w:qFormat/>
    <w:uiPriority w:val="0"/>
    <w:rPr>
      <w:rFonts w:ascii="Arial" w:hAnsi="Arial" w:eastAsia="宋体"/>
      <w:b/>
      <w:lang w:val="en-GB" w:eastAsia="en-US" w:bidi="ar-SA"/>
    </w:rPr>
  </w:style>
  <w:style w:type="paragraph" w:customStyle="1" w:styleId="116">
    <w:name w:val="Char Char"/>
    <w:semiHidden/>
    <w:qFormat/>
    <w:uiPriority w:val="0"/>
    <w:pPr>
      <w:keepNext/>
      <w:numPr>
        <w:ilvl w:val="0"/>
        <w:numId w:val="8"/>
      </w:numPr>
      <w:autoSpaceDE w:val="0"/>
      <w:autoSpaceDN w:val="0"/>
      <w:adjustRightInd w:val="0"/>
      <w:spacing w:beforeLines="50" w:after="60" w:line="276" w:lineRule="auto"/>
      <w:jc w:val="both"/>
    </w:pPr>
    <w:rPr>
      <w:rFonts w:ascii="Arial" w:hAnsi="Arial" w:eastAsia="宋体" w:cs="Arial"/>
      <w:color w:val="0000FF"/>
      <w:kern w:val="2"/>
      <w:lang w:val="en-US" w:eastAsia="zh-CN" w:bidi="ar-SA"/>
    </w:rPr>
  </w:style>
  <w:style w:type="paragraph" w:customStyle="1" w:styleId="117">
    <w:name w:val="Char Char1 Char Char Char Char"/>
    <w:semiHidden/>
    <w:qFormat/>
    <w:uiPriority w:val="0"/>
    <w:pPr>
      <w:keepNext/>
      <w:tabs>
        <w:tab w:val="left" w:pos="432"/>
      </w:tabs>
      <w:autoSpaceDE w:val="0"/>
      <w:autoSpaceDN w:val="0"/>
      <w:adjustRightInd w:val="0"/>
      <w:spacing w:beforeLines="50" w:after="60" w:line="276" w:lineRule="auto"/>
      <w:ind w:left="432" w:hanging="432"/>
      <w:jc w:val="both"/>
    </w:pPr>
    <w:rPr>
      <w:rFonts w:ascii="Arial" w:hAnsi="Arial" w:eastAsia="宋体" w:cs="Arial"/>
      <w:color w:val="0000FF"/>
      <w:kern w:val="2"/>
      <w:sz w:val="21"/>
      <w:szCs w:val="24"/>
      <w:lang w:val="en-US" w:eastAsia="zh-CN" w:bidi="ar-SA"/>
    </w:rPr>
  </w:style>
  <w:style w:type="character" w:customStyle="1" w:styleId="118">
    <w:name w:val="标题 2 Char"/>
    <w:link w:val="3"/>
    <w:qFormat/>
    <w:uiPriority w:val="0"/>
    <w:rPr>
      <w:rFonts w:ascii="Arial" w:hAnsi="Arial"/>
      <w:sz w:val="28"/>
      <w:lang w:val="en-GB" w:eastAsia="en-US"/>
    </w:rPr>
  </w:style>
  <w:style w:type="paragraph" w:customStyle="1" w:styleId="11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20">
    <w:name w:val="Char Char Char Char Char Char Char Char Char Char Char Char Char Char"/>
    <w:basedOn w:val="29"/>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21">
    <w:name w:val="(文字) (文字) Char Char Char Char Char Char Char Char Char"/>
    <w:semiHidden/>
    <w:qFormat/>
    <w:uiPriority w:val="0"/>
    <w:pPr>
      <w:keepNext/>
      <w:tabs>
        <w:tab w:val="left" w:pos="851"/>
      </w:tabs>
      <w:autoSpaceDE w:val="0"/>
      <w:autoSpaceDN w:val="0"/>
      <w:adjustRightInd w:val="0"/>
      <w:spacing w:beforeLines="50" w:after="60" w:line="276" w:lineRule="auto"/>
      <w:ind w:left="851" w:hanging="851"/>
      <w:jc w:val="both"/>
    </w:pPr>
    <w:rPr>
      <w:rFonts w:ascii="Arial" w:hAnsi="Arial" w:eastAsia="宋体" w:cs="Arial"/>
      <w:color w:val="0000FF"/>
      <w:kern w:val="2"/>
      <w:lang w:val="en-US" w:eastAsia="zh-CN" w:bidi="ar-SA"/>
    </w:rPr>
  </w:style>
  <w:style w:type="character" w:customStyle="1" w:styleId="122">
    <w:name w:val="yinbiao"/>
    <w:basedOn w:val="42"/>
    <w:qFormat/>
    <w:uiPriority w:val="0"/>
  </w:style>
  <w:style w:type="character" w:customStyle="1" w:styleId="123">
    <w:name w:val="TAL Char"/>
    <w:qFormat/>
    <w:uiPriority w:val="0"/>
    <w:rPr>
      <w:rFonts w:ascii="Arial" w:hAnsi="Arial" w:eastAsia="宋体"/>
      <w:sz w:val="18"/>
      <w:lang w:val="en-GB" w:eastAsia="en-GB"/>
    </w:rPr>
  </w:style>
  <w:style w:type="paragraph" w:customStyle="1" w:styleId="124">
    <w:name w:val="TAL + Left:  1 cm"/>
    <w:basedOn w:val="60"/>
    <w:qFormat/>
    <w:uiPriority w:val="0"/>
    <w:pPr>
      <w:overflowPunct w:val="0"/>
      <w:autoSpaceDE w:val="0"/>
      <w:autoSpaceDN w:val="0"/>
      <w:adjustRightInd w:val="0"/>
      <w:ind w:left="567"/>
      <w:textAlignment w:val="baseline"/>
    </w:pPr>
    <w:rPr>
      <w:lang w:eastAsia="en-GB"/>
    </w:rPr>
  </w:style>
  <w:style w:type="paragraph" w:customStyle="1" w:styleId="125">
    <w:name w:val="List Paragraph1"/>
    <w:basedOn w:val="1"/>
    <w:qFormat/>
    <w:uiPriority w:val="34"/>
    <w:pPr>
      <w:spacing w:after="0"/>
      <w:ind w:firstLine="420" w:firstLineChars="200"/>
    </w:pPr>
    <w:rPr>
      <w:sz w:val="24"/>
      <w:szCs w:val="24"/>
      <w:lang w:val="en-US" w:eastAsia="zh-CN"/>
    </w:rPr>
  </w:style>
  <w:style w:type="character" w:customStyle="1" w:styleId="126">
    <w:name w:val="正文文本 Char"/>
    <w:link w:val="30"/>
    <w:qFormat/>
    <w:uiPriority w:val="0"/>
    <w:rPr>
      <w:lang w:val="en-GB" w:eastAsia="en-US"/>
    </w:rPr>
  </w:style>
  <w:style w:type="paragraph" w:customStyle="1" w:styleId="127">
    <w:name w:val="B2"/>
    <w:basedOn w:val="13"/>
    <w:link w:val="128"/>
    <w:qFormat/>
    <w:uiPriority w:val="0"/>
    <w:pPr>
      <w:overflowPunct w:val="0"/>
      <w:autoSpaceDE w:val="0"/>
      <w:autoSpaceDN w:val="0"/>
      <w:adjustRightInd w:val="0"/>
      <w:ind w:hanging="284"/>
      <w:textAlignment w:val="baseline"/>
    </w:pPr>
    <w:rPr>
      <w:lang w:eastAsia="ja-JP"/>
    </w:rPr>
  </w:style>
  <w:style w:type="character" w:customStyle="1" w:styleId="128">
    <w:name w:val="B2 Char"/>
    <w:link w:val="127"/>
    <w:qFormat/>
    <w:uiPriority w:val="0"/>
    <w:rPr>
      <w:rFonts w:eastAsia="宋体"/>
      <w:lang w:val="en-GB" w:eastAsia="ja-JP"/>
    </w:rPr>
  </w:style>
  <w:style w:type="character" w:customStyle="1" w:styleId="129">
    <w:name w:val="B1 Char"/>
    <w:qFormat/>
    <w:uiPriority w:val="0"/>
    <w:rPr>
      <w:lang w:val="en-GB"/>
    </w:rPr>
  </w:style>
  <w:style w:type="character" w:customStyle="1" w:styleId="130">
    <w:name w:val="批注文字 Char"/>
    <w:link w:val="16"/>
    <w:semiHidden/>
    <w:qFormat/>
    <w:uiPriority w:val="0"/>
    <w:rPr>
      <w:rFonts w:eastAsia="宋体"/>
      <w:lang w:val="en-GB" w:eastAsia="en-US"/>
    </w:rPr>
  </w:style>
  <w:style w:type="table" w:customStyle="1" w:styleId="131">
    <w:name w:val="浅色底纹 - 强调文字颜色 11"/>
    <w:basedOn w:val="48"/>
    <w:qFormat/>
    <w:uiPriority w:val="60"/>
    <w:rPr>
      <w:color w:val="365F91"/>
    </w:rPr>
    <w:tblPr>
      <w:tblBorders>
        <w:top w:val="single" w:color="4F81BD" w:sz="8" w:space="0"/>
        <w:bottom w:val="single" w:color="4F81BD" w:sz="8" w:space="0"/>
      </w:tblBorders>
      <w:tblLayout w:type="fixed"/>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paragraph" w:customStyle="1" w:styleId="132">
    <w:name w:val="样式 正文缩进d + 首行缩进:  2 字符 段前: 0.35 行"/>
    <w:basedOn w:val="26"/>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character" w:customStyle="1" w:styleId="133">
    <w:name w:val="B1 Zchn"/>
    <w:qFormat/>
    <w:uiPriority w:val="0"/>
    <w:rPr>
      <w:rFonts w:eastAsia="MS Mincho"/>
      <w:lang w:val="en-GB" w:eastAsia="en-US"/>
    </w:rPr>
  </w:style>
  <w:style w:type="paragraph" w:customStyle="1" w:styleId="134">
    <w:name w:val="references"/>
    <w:qFormat/>
    <w:uiPriority w:val="99"/>
    <w:pPr>
      <w:numPr>
        <w:ilvl w:val="0"/>
        <w:numId w:val="9"/>
      </w:numPr>
      <w:spacing w:beforeLines="50" w:after="50" w:line="180" w:lineRule="exact"/>
      <w:jc w:val="both"/>
    </w:pPr>
    <w:rPr>
      <w:rFonts w:ascii="Times New Roman" w:hAnsi="Times New Roman" w:eastAsia="MS Mincho" w:cs="Times New Roman"/>
      <w:sz w:val="16"/>
      <w:szCs w:val="16"/>
      <w:lang w:val="en-US" w:eastAsia="en-US" w:bidi="ar-SA"/>
    </w:rPr>
  </w:style>
  <w:style w:type="paragraph" w:customStyle="1" w:styleId="135">
    <w:name w:val="Doc-text2"/>
    <w:basedOn w:val="1"/>
    <w:link w:val="136"/>
    <w:qFormat/>
    <w:uiPriority w:val="0"/>
    <w:pPr>
      <w:tabs>
        <w:tab w:val="left" w:pos="1622"/>
      </w:tabs>
      <w:spacing w:after="0"/>
      <w:ind w:left="1622" w:hanging="363"/>
    </w:pPr>
    <w:rPr>
      <w:rFonts w:ascii="Arial" w:hAnsi="Arial" w:eastAsia="MS Mincho"/>
      <w:szCs w:val="24"/>
      <w:lang w:eastAsia="en-GB"/>
    </w:rPr>
  </w:style>
  <w:style w:type="character" w:customStyle="1" w:styleId="136">
    <w:name w:val="Doc-text2 Char"/>
    <w:link w:val="135"/>
    <w:qFormat/>
    <w:uiPriority w:val="0"/>
    <w:rPr>
      <w:rFonts w:ascii="Arial" w:hAnsi="Arial"/>
      <w:szCs w:val="24"/>
      <w:lang w:val="en-GB" w:eastAsia="en-GB"/>
    </w:rPr>
  </w:style>
  <w:style w:type="character" w:customStyle="1" w:styleId="137">
    <w:name w:val="apple-converted-space"/>
    <w:basedOn w:val="42"/>
    <w:qFormat/>
    <w:uiPriority w:val="0"/>
  </w:style>
  <w:style w:type="character" w:customStyle="1" w:styleId="138">
    <w:name w:val="high-light-bg"/>
    <w:basedOn w:val="42"/>
    <w:qFormat/>
    <w:uiPriority w:val="0"/>
  </w:style>
  <w:style w:type="paragraph" w:customStyle="1" w:styleId="139">
    <w:name w:val="List Paragraph2"/>
    <w:basedOn w:val="1"/>
    <w:qFormat/>
    <w:uiPriority w:val="99"/>
    <w:pPr>
      <w:ind w:left="720"/>
      <w:contextualSpacing/>
    </w:pPr>
  </w:style>
  <w:style w:type="paragraph" w:customStyle="1" w:styleId="140">
    <w:name w:val="List Paragraph4"/>
    <w:basedOn w:val="1"/>
    <w:qFormat/>
    <w:uiPriority w:val="99"/>
    <w:pPr>
      <w:ind w:left="720"/>
      <w:contextualSpacing/>
    </w:pPr>
  </w:style>
  <w:style w:type="paragraph" w:customStyle="1" w:styleId="141">
    <w:name w:val="List Paragraph3"/>
    <w:basedOn w:val="1"/>
    <w:qFormat/>
    <w:uiPriority w:val="99"/>
    <w:pPr>
      <w:ind w:left="720"/>
      <w:contextualSpacing/>
    </w:pPr>
  </w:style>
  <w:style w:type="paragraph" w:customStyle="1" w:styleId="142">
    <w:name w:val="References"/>
    <w:basedOn w:val="1"/>
    <w:qFormat/>
    <w:uiPriority w:val="0"/>
    <w:pPr>
      <w:numPr>
        <w:ilvl w:val="0"/>
        <w:numId w:val="10"/>
      </w:numPr>
      <w:spacing w:after="60"/>
    </w:pPr>
    <w:rPr>
      <w:szCs w:val="16"/>
      <w:lang w:val="en-US"/>
    </w:rPr>
  </w:style>
  <w:style w:type="paragraph" w:customStyle="1" w:styleId="143">
    <w:name w:val="_Style 1"/>
    <w:basedOn w:val="1"/>
    <w:qFormat/>
    <w:uiPriority w:val="34"/>
    <w:pPr>
      <w:spacing w:after="160" w:line="259" w:lineRule="auto"/>
      <w:ind w:left="720"/>
      <w:contextualSpacing/>
    </w:pPr>
    <w:rPr>
      <w:rFonts w:ascii="Calibri" w:hAnsi="Calibri" w:eastAsia="等线"/>
      <w:sz w:val="22"/>
      <w:szCs w:val="22"/>
    </w:rPr>
  </w:style>
  <w:style w:type="paragraph" w:customStyle="1" w:styleId="144">
    <w:name w:val="3GPP Agreements"/>
    <w:basedOn w:val="1"/>
    <w:qFormat/>
    <w:uiPriority w:val="0"/>
    <w:pPr>
      <w:numPr>
        <w:ilvl w:val="0"/>
        <w:numId w:val="11"/>
      </w:numPr>
      <w:overflowPunct w:val="0"/>
      <w:autoSpaceDE w:val="0"/>
      <w:autoSpaceDN w:val="0"/>
      <w:adjustRightInd w:val="0"/>
      <w:spacing w:before="60" w:after="60"/>
      <w:jc w:val="both"/>
      <w:textAlignment w:val="baseline"/>
    </w:pPr>
    <w:rPr>
      <w:sz w:val="22"/>
      <w:lang w:val="en-US" w:eastAsia="zh-CN"/>
    </w:rPr>
  </w:style>
  <w:style w:type="character" w:customStyle="1" w:styleId="145">
    <w:name w:val="页脚 Char"/>
    <w:basedOn w:val="42"/>
    <w:link w:val="33"/>
    <w:qFormat/>
    <w:uiPriority w:val="99"/>
    <w:rPr>
      <w:rFonts w:ascii="Arial" w:hAnsi="Arial" w:eastAsia="MS Mincho"/>
      <w:b/>
      <w:i/>
      <w:sz w:val="18"/>
      <w:lang w:val="en-GB" w:eastAsia="en-US"/>
    </w:rPr>
  </w:style>
  <w:style w:type="paragraph" w:styleId="146">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D2D2D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3FB69-E28E-4082-8738-8751630A3A97}">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1596</Words>
  <Characters>11172</Characters>
  <Lines>3724</Lines>
  <Paragraphs>440</Paragraphs>
  <TotalTime>2</TotalTime>
  <ScaleCrop>false</ScaleCrop>
  <LinksUpToDate>false</LinksUpToDate>
  <CharactersWithSpaces>12328</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2019-02-03T00:30:00Z</dcterms:created>
  <dc:creator>ZTE</dc:creator>
  <cp:lastModifiedBy>YJ</cp:lastModifiedBy>
  <cp:lastPrinted>2018-02-16T23:31:00Z</cp:lastPrinted>
  <dcterms:modified xsi:type="dcterms:W3CDTF">2019-04-01T07:10:47Z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